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50042" w14:textId="1F0A620D" w:rsidR="001B47CF" w:rsidRPr="00D11DF2"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D11DF2">
        <w:rPr>
          <w:rFonts w:ascii="Arial" w:hAnsi="Arial" w:cs="Arial"/>
          <w:b/>
          <w:noProof/>
          <w:sz w:val="24"/>
          <w:lang w:eastAsia="ja-JP"/>
        </w:rPr>
        <w:t xml:space="preserve">3GPP TSG-RAN WG4 Meeting # </w:t>
      </w:r>
      <w:r w:rsidR="00A0730C" w:rsidRPr="00D11DF2">
        <w:rPr>
          <w:rFonts w:ascii="Arial" w:hAnsi="Arial" w:cs="Arial"/>
          <w:b/>
          <w:noProof/>
          <w:sz w:val="24"/>
          <w:lang w:eastAsia="ja-JP"/>
        </w:rPr>
        <w:t>10</w:t>
      </w:r>
      <w:r w:rsidR="00B82DDE">
        <w:rPr>
          <w:rFonts w:ascii="Arial" w:hAnsi="Arial" w:cs="Arial"/>
          <w:b/>
          <w:noProof/>
          <w:sz w:val="24"/>
          <w:lang w:eastAsia="ja-JP"/>
        </w:rPr>
        <w:t>1</w:t>
      </w:r>
      <w:r w:rsidRPr="00D11DF2">
        <w:rPr>
          <w:rFonts w:ascii="Arial" w:hAnsi="Arial" w:cs="Arial"/>
          <w:b/>
          <w:noProof/>
          <w:sz w:val="24"/>
          <w:lang w:eastAsia="ja-JP"/>
        </w:rPr>
        <w:t xml:space="preserve">-e </w:t>
      </w:r>
      <w:r w:rsidRPr="00D11DF2">
        <w:rPr>
          <w:rFonts w:ascii="Arial" w:hAnsi="Arial" w:cs="Arial"/>
          <w:b/>
          <w:noProof/>
          <w:sz w:val="24"/>
          <w:lang w:eastAsia="ja-JP"/>
        </w:rPr>
        <w:tab/>
        <w:t xml:space="preserve">    </w:t>
      </w:r>
      <w:r w:rsidR="00EC308C" w:rsidRPr="00EC308C">
        <w:rPr>
          <w:rFonts w:ascii="Arial" w:hAnsi="Arial" w:cs="Arial"/>
          <w:b/>
          <w:noProof/>
          <w:sz w:val="24"/>
          <w:lang w:eastAsia="ja-JP"/>
        </w:rPr>
        <w:t>R4-2119461</w:t>
      </w:r>
    </w:p>
    <w:p w14:paraId="0B579ECC" w14:textId="69008D80" w:rsidR="001B47CF" w:rsidRPr="00D11DF2"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D11DF2">
        <w:rPr>
          <w:rFonts w:ascii="Arial" w:hAnsi="Arial" w:cs="Arial"/>
          <w:b/>
          <w:noProof/>
          <w:sz w:val="24"/>
          <w:lang w:eastAsia="ja-JP"/>
        </w:rPr>
        <w:t>Electronic Meeting 1</w:t>
      </w:r>
      <w:r w:rsidR="00B82DDE" w:rsidRPr="00B82DDE">
        <w:rPr>
          <w:rFonts w:ascii="Arial" w:hAnsi="Arial" w:cs="Arial"/>
          <w:b/>
          <w:noProof/>
          <w:sz w:val="24"/>
          <w:vertAlign w:val="superscript"/>
          <w:lang w:eastAsia="ja-JP"/>
        </w:rPr>
        <w:t>st</w:t>
      </w:r>
      <w:r w:rsidRPr="00D11DF2">
        <w:rPr>
          <w:rFonts w:ascii="Arial" w:hAnsi="Arial" w:cs="Arial"/>
          <w:b/>
          <w:noProof/>
          <w:sz w:val="24"/>
          <w:lang w:eastAsia="ja-JP"/>
        </w:rPr>
        <w:t xml:space="preserve"> </w:t>
      </w:r>
      <w:r w:rsidR="00B82DDE">
        <w:rPr>
          <w:rFonts w:ascii="Arial" w:hAnsi="Arial" w:cs="Arial"/>
          <w:b/>
          <w:noProof/>
          <w:sz w:val="24"/>
          <w:lang w:eastAsia="ja-JP"/>
        </w:rPr>
        <w:t>November</w:t>
      </w:r>
      <w:r w:rsidRPr="00D11DF2">
        <w:rPr>
          <w:rFonts w:ascii="Arial" w:hAnsi="Arial" w:cs="Arial"/>
          <w:b/>
          <w:noProof/>
          <w:sz w:val="24"/>
          <w:vertAlign w:val="superscript"/>
          <w:lang w:eastAsia="ja-JP"/>
        </w:rPr>
        <w:t xml:space="preserve"> </w:t>
      </w:r>
      <w:r w:rsidRPr="00D11DF2">
        <w:rPr>
          <w:rFonts w:ascii="Arial" w:hAnsi="Arial" w:cs="Arial"/>
          <w:b/>
          <w:noProof/>
          <w:sz w:val="24"/>
          <w:lang w:eastAsia="ja-JP"/>
        </w:rPr>
        <w:t xml:space="preserve">– </w:t>
      </w:r>
      <w:r w:rsidR="00B82DDE">
        <w:rPr>
          <w:rFonts w:ascii="Arial" w:hAnsi="Arial" w:cs="Arial"/>
          <w:b/>
          <w:noProof/>
          <w:sz w:val="24"/>
          <w:lang w:eastAsia="ja-JP"/>
        </w:rPr>
        <w:t>12</w:t>
      </w:r>
      <w:r w:rsidRPr="00D11DF2">
        <w:rPr>
          <w:rFonts w:ascii="Arial" w:hAnsi="Arial" w:cs="Arial"/>
          <w:b/>
          <w:noProof/>
          <w:sz w:val="24"/>
          <w:vertAlign w:val="superscript"/>
          <w:lang w:eastAsia="ja-JP"/>
        </w:rPr>
        <w:t>th</w:t>
      </w:r>
      <w:r w:rsidRPr="00D11DF2">
        <w:rPr>
          <w:rFonts w:ascii="Arial" w:hAnsi="Arial" w:cs="Arial"/>
          <w:b/>
          <w:noProof/>
          <w:sz w:val="24"/>
          <w:lang w:eastAsia="ja-JP"/>
        </w:rPr>
        <w:t xml:space="preserve"> </w:t>
      </w:r>
      <w:r w:rsidR="00B82DDE">
        <w:rPr>
          <w:rFonts w:ascii="Arial" w:hAnsi="Arial" w:cs="Arial"/>
          <w:b/>
          <w:noProof/>
          <w:sz w:val="24"/>
          <w:lang w:eastAsia="ja-JP"/>
        </w:rPr>
        <w:t>November</w:t>
      </w:r>
      <w:r w:rsidRPr="00D11DF2">
        <w:rPr>
          <w:rFonts w:ascii="Arial" w:hAnsi="Arial" w:cs="Arial"/>
          <w:b/>
          <w:noProof/>
          <w:sz w:val="24"/>
          <w:lang w:eastAsia="ja-JP"/>
        </w:rPr>
        <w:t xml:space="preserve"> 2021</w:t>
      </w:r>
    </w:p>
    <w:p w14:paraId="450434CF"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4D6AB0E8" w14:textId="580AAA4E" w:rsidR="0087551F" w:rsidRPr="009D608E" w:rsidRDefault="0087551F" w:rsidP="0087551F">
      <w:pPr>
        <w:tabs>
          <w:tab w:val="left" w:pos="1985"/>
        </w:tabs>
        <w:spacing w:after="120"/>
        <w:rPr>
          <w:rFonts w:ascii="Arial" w:eastAsia="MS Mincho" w:hAnsi="Arial" w:cs="Arial"/>
          <w:b/>
          <w:bCs/>
          <w:sz w:val="24"/>
          <w:highlight w:val="yellow"/>
        </w:rPr>
      </w:pPr>
    </w:p>
    <w:p w14:paraId="1111879B" w14:textId="55534C18" w:rsidR="0087551F" w:rsidRPr="001B3DEC" w:rsidRDefault="0087551F" w:rsidP="002A5D46">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9F354B" w:rsidRPr="009F354B">
        <w:rPr>
          <w:rFonts w:ascii="Arial" w:eastAsia="MS Mincho" w:hAnsi="Arial" w:cs="Arial"/>
          <w:b/>
          <w:bCs/>
          <w:sz w:val="24"/>
        </w:rPr>
        <w:t>8.21.2.1</w:t>
      </w:r>
    </w:p>
    <w:p w14:paraId="688BF82F" w14:textId="5176FF5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0B321CE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A2110A" w:rsidRPr="00A2110A">
        <w:rPr>
          <w:rFonts w:ascii="Arial" w:eastAsia="MS Mincho" w:hAnsi="Arial" w:cs="Arial"/>
          <w:b/>
          <w:bCs/>
          <w:sz w:val="24"/>
        </w:rPr>
        <w:t>Impact of RX/TX TEG on UE requirements</w:t>
      </w:r>
    </w:p>
    <w:p w14:paraId="5B2AF890" w14:textId="4624F3B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654272">
        <w:rPr>
          <w:rFonts w:ascii="Arial" w:eastAsia="MS Mincho" w:hAnsi="Arial" w:cs="Arial"/>
          <w:b/>
          <w:bCs/>
          <w:sz w:val="24"/>
        </w:rPr>
        <w:t>Approval</w:t>
      </w:r>
    </w:p>
    <w:p w14:paraId="1A8E9DE8" w14:textId="652700FA"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0" w:name="OLE_LINK13"/>
      <w:bookmarkStart w:id="1" w:name="OLE_LINK14"/>
    </w:p>
    <w:p w14:paraId="245D69B0" w14:textId="3A7C3EA7" w:rsidR="00464346" w:rsidRPr="0080054E" w:rsidRDefault="00464346" w:rsidP="00464346">
      <w:pPr>
        <w:rPr>
          <w:lang w:val="en-US"/>
        </w:rPr>
      </w:pPr>
      <w:r w:rsidRPr="0080054E">
        <w:rPr>
          <w:lang w:val="en-US"/>
        </w:rPr>
        <w:t>In RAN4#100-e</w:t>
      </w:r>
      <w:r w:rsidR="0080054E">
        <w:rPr>
          <w:lang w:val="en-US"/>
        </w:rPr>
        <w:t xml:space="preserve">, discussing </w:t>
      </w:r>
      <w:r w:rsidR="00FC26F4">
        <w:rPr>
          <w:lang w:val="en-US"/>
        </w:rPr>
        <w:t xml:space="preserve">the definition, </w:t>
      </w:r>
      <w:r w:rsidR="0077231A">
        <w:rPr>
          <w:lang w:val="en-US"/>
        </w:rPr>
        <w:t>applicability</w:t>
      </w:r>
      <w:r w:rsidR="00FC26F4">
        <w:rPr>
          <w:lang w:val="en-US"/>
        </w:rPr>
        <w:t xml:space="preserve"> and impact of RX/TX TEG</w:t>
      </w:r>
      <w:r w:rsidR="007E5D59">
        <w:rPr>
          <w:lang w:val="en-US"/>
        </w:rPr>
        <w:t xml:space="preserve"> under the</w:t>
      </w:r>
      <w:r w:rsidR="0080054E">
        <w:rPr>
          <w:lang w:val="en-US"/>
        </w:rPr>
        <w:t xml:space="preserve"> WI Rel-17 positioning enhancements following agreements</w:t>
      </w:r>
      <w:r w:rsidR="007E5D59">
        <w:rPr>
          <w:lang w:val="en-US"/>
        </w:rPr>
        <w:t xml:space="preserve"> were reached</w:t>
      </w:r>
      <w:r w:rsidR="00AE3AD3">
        <w:rPr>
          <w:lang w:val="en-US"/>
        </w:rPr>
        <w:t xml:space="preserve"> and captured in the WF</w:t>
      </w:r>
      <w:r w:rsidR="00225DF4">
        <w:rPr>
          <w:lang w:val="en-US"/>
        </w:rPr>
        <w:t xml:space="preserve"> </w:t>
      </w:r>
      <w:r w:rsidR="00225DF4" w:rsidRPr="00201A66">
        <w:rPr>
          <w:lang w:val="en-US"/>
        </w:rPr>
        <w:t>[1]</w:t>
      </w:r>
      <w:r w:rsidR="007E5D59" w:rsidRPr="00201A66">
        <w:rPr>
          <w:lang w:val="en-US"/>
        </w:rPr>
        <w:t>:</w:t>
      </w:r>
    </w:p>
    <w:p w14:paraId="0677EB17" w14:textId="77777777" w:rsidR="0006721D" w:rsidRPr="00EC308C" w:rsidRDefault="0006721D" w:rsidP="0006721D">
      <w:pPr>
        <w:rPr>
          <w:rFonts w:eastAsiaTheme="minorEastAsia"/>
          <w:highlight w:val="green"/>
          <w:lang w:val="en-US" w:eastAsia="zh-CN"/>
        </w:rPr>
      </w:pPr>
      <w:r w:rsidRPr="00EC308C">
        <w:rPr>
          <w:rFonts w:eastAsiaTheme="minorEastAsia"/>
          <w:highlight w:val="green"/>
          <w:lang w:val="en-US" w:eastAsia="zh-CN"/>
        </w:rPr>
        <w:t>Agreements:</w:t>
      </w:r>
    </w:p>
    <w:p w14:paraId="70ED1470" w14:textId="794BD038" w:rsidR="0006721D" w:rsidRPr="00EC308C" w:rsidRDefault="0006721D" w:rsidP="00E6780A">
      <w:pPr>
        <w:ind w:left="284"/>
        <w:rPr>
          <w:rFonts w:eastAsiaTheme="minorEastAsia"/>
          <w:highlight w:val="green"/>
          <w:lang w:val="en-US" w:eastAsia="zh-CN"/>
        </w:rPr>
      </w:pPr>
      <w:r w:rsidRPr="00EC308C">
        <w:rPr>
          <w:rFonts w:eastAsiaTheme="minorEastAsia"/>
          <w:highlight w:val="green"/>
          <w:lang w:val="en-US" w:eastAsia="zh-CN"/>
        </w:rPr>
        <w:t xml:space="preserve">Common understanding: TEG framework enables association information without limiting implementation to ensure that the timing error difference between measurements/transmissions associated to the same TEG are within a certain margin. </w:t>
      </w:r>
    </w:p>
    <w:p w14:paraId="7EB05789" w14:textId="77777777" w:rsidR="0006721D" w:rsidRPr="00EC308C" w:rsidRDefault="0006721D" w:rsidP="0006721D">
      <w:pPr>
        <w:rPr>
          <w:rFonts w:eastAsiaTheme="minorEastAsia"/>
          <w:highlight w:val="green"/>
          <w:lang w:val="en-US" w:eastAsia="zh-CN"/>
        </w:rPr>
      </w:pPr>
      <w:r w:rsidRPr="00EC308C">
        <w:rPr>
          <w:rFonts w:eastAsiaTheme="minorEastAsia"/>
          <w:highlight w:val="green"/>
          <w:lang w:val="en-US" w:eastAsia="zh-CN"/>
        </w:rPr>
        <w:t>Agreements:</w:t>
      </w:r>
    </w:p>
    <w:p w14:paraId="4E1B2EE3" w14:textId="77777777" w:rsidR="0006721D" w:rsidRPr="00EC308C" w:rsidRDefault="0006721D" w:rsidP="00E6780A">
      <w:pPr>
        <w:ind w:firstLine="284"/>
        <w:rPr>
          <w:rFonts w:eastAsiaTheme="minorEastAsia"/>
          <w:highlight w:val="green"/>
          <w:lang w:val="en-US" w:eastAsia="zh-CN"/>
        </w:rPr>
      </w:pPr>
      <w:r w:rsidRPr="00EC308C">
        <w:rPr>
          <w:rFonts w:eastAsiaTheme="minorEastAsia"/>
          <w:highlight w:val="green"/>
          <w:lang w:val="en-US" w:eastAsia="zh-CN"/>
        </w:rPr>
        <w:t>It is not necessary to know the absolute timing error for UE Rx/Tx TEG.</w:t>
      </w:r>
    </w:p>
    <w:p w14:paraId="27AC6F10" w14:textId="77777777" w:rsidR="0006721D" w:rsidRPr="00EC308C" w:rsidRDefault="0006721D" w:rsidP="007E5D59">
      <w:pPr>
        <w:rPr>
          <w:rFonts w:eastAsiaTheme="minorEastAsia"/>
          <w:highlight w:val="green"/>
          <w:lang w:val="en-US" w:eastAsia="zh-CN"/>
        </w:rPr>
      </w:pPr>
      <w:r w:rsidRPr="00EC308C">
        <w:rPr>
          <w:rFonts w:eastAsiaTheme="minorEastAsia"/>
          <w:highlight w:val="green"/>
          <w:lang w:val="en-US" w:eastAsia="zh-CN"/>
        </w:rPr>
        <w:t>Agreements:</w:t>
      </w:r>
    </w:p>
    <w:p w14:paraId="1D2D6E64" w14:textId="77777777" w:rsidR="0006721D" w:rsidRPr="00EC308C" w:rsidRDefault="0006721D" w:rsidP="00E6780A">
      <w:pPr>
        <w:ind w:left="284"/>
        <w:rPr>
          <w:rFonts w:eastAsiaTheme="minorEastAsia"/>
          <w:highlight w:val="green"/>
          <w:lang w:val="en-US" w:eastAsia="zh-CN"/>
        </w:rPr>
      </w:pPr>
      <w:r w:rsidRPr="00EC308C">
        <w:rPr>
          <w:rFonts w:eastAsiaTheme="minorEastAsia"/>
          <w:highlight w:val="green"/>
          <w:lang w:val="en-US" w:eastAsia="zh-CN"/>
        </w:rPr>
        <w:t>Confirm that the timing error mitigation mechanism defined by RAN1 is feasible for both UE Rx/Tx and gNB Rx/Tx.</w:t>
      </w:r>
    </w:p>
    <w:p w14:paraId="72F0A0EE" w14:textId="77777777" w:rsidR="0006721D" w:rsidRPr="00EC308C" w:rsidRDefault="0006721D" w:rsidP="00E6780A">
      <w:pPr>
        <w:ind w:left="284"/>
        <w:rPr>
          <w:rFonts w:eastAsiaTheme="minorEastAsia"/>
          <w:highlight w:val="green"/>
          <w:lang w:val="en-US" w:eastAsia="zh-CN"/>
        </w:rPr>
      </w:pPr>
      <w:r w:rsidRPr="00EC308C">
        <w:rPr>
          <w:rFonts w:eastAsiaTheme="minorEastAsia"/>
          <w:highlight w:val="green"/>
          <w:lang w:val="en-US" w:eastAsia="zh-CN"/>
        </w:rPr>
        <w:t>UE/TRP may group the timing errors for UE/TRP Rx/Tx (e.g., based on RF chains and antenna panel) such that timing error difference in the same group is within a certain margin</w:t>
      </w:r>
    </w:p>
    <w:p w14:paraId="145AC9EB" w14:textId="63747001" w:rsidR="0006721D" w:rsidRPr="00EC308C" w:rsidRDefault="0006721D" w:rsidP="00E6780A">
      <w:pPr>
        <w:ind w:left="284"/>
        <w:rPr>
          <w:rFonts w:eastAsiaTheme="minorEastAsia"/>
          <w:highlight w:val="green"/>
          <w:lang w:val="en-US" w:eastAsia="zh-CN"/>
        </w:rPr>
      </w:pPr>
      <w:r w:rsidRPr="00EC308C">
        <w:rPr>
          <w:rFonts w:eastAsiaTheme="minorEastAsia"/>
          <w:highlight w:val="green"/>
          <w:lang w:val="en-US" w:eastAsia="zh-CN"/>
        </w:rPr>
        <w:t>FFS on RRM requirements for timing error mitigation mechanism, timing error grouping method, criteria and margin. FFS if any specific UE behavior will be defined.</w:t>
      </w:r>
    </w:p>
    <w:p w14:paraId="3401047F" w14:textId="77777777" w:rsidR="007E5D59" w:rsidRPr="00EC308C" w:rsidRDefault="007E5D59" w:rsidP="007E5D59">
      <w:pPr>
        <w:rPr>
          <w:rFonts w:eastAsiaTheme="minorEastAsia"/>
          <w:highlight w:val="green"/>
          <w:lang w:val="en-US" w:eastAsia="zh-CN"/>
        </w:rPr>
      </w:pPr>
      <w:r w:rsidRPr="00EC308C">
        <w:rPr>
          <w:rFonts w:eastAsiaTheme="minorEastAsia"/>
          <w:highlight w:val="green"/>
          <w:lang w:val="en-US" w:eastAsia="zh-CN"/>
        </w:rPr>
        <w:t xml:space="preserve">Agreements: </w:t>
      </w:r>
    </w:p>
    <w:p w14:paraId="261645A5" w14:textId="77777777" w:rsidR="007E5D59" w:rsidRPr="00EC308C" w:rsidRDefault="007E5D59" w:rsidP="00E6780A">
      <w:pPr>
        <w:ind w:firstLine="284"/>
        <w:rPr>
          <w:rFonts w:eastAsiaTheme="minorEastAsia"/>
          <w:highlight w:val="green"/>
          <w:lang w:val="en-US" w:eastAsia="zh-CN"/>
        </w:rPr>
      </w:pPr>
      <w:r w:rsidRPr="00EC308C">
        <w:rPr>
          <w:rFonts w:eastAsiaTheme="minorEastAsia"/>
          <w:highlight w:val="green"/>
          <w:lang w:val="en-US" w:eastAsia="zh-CN"/>
        </w:rPr>
        <w:t xml:space="preserve">RAN4 discussion is based on that TEG is applicable for both TRP and UE. </w:t>
      </w:r>
    </w:p>
    <w:p w14:paraId="274C4508" w14:textId="78C4DBC0" w:rsidR="007E5D59" w:rsidRDefault="007E5D59" w:rsidP="007E5D59">
      <w:pPr>
        <w:autoSpaceDN w:val="0"/>
        <w:spacing w:after="120" w:line="252" w:lineRule="auto"/>
        <w:rPr>
          <w:highlight w:val="green"/>
          <w:lang w:eastAsia="ja-JP"/>
        </w:rPr>
      </w:pPr>
    </w:p>
    <w:p w14:paraId="332F5315" w14:textId="44ABCAD2" w:rsidR="00E6780A" w:rsidRPr="00E6780A" w:rsidRDefault="00E6780A" w:rsidP="007E5D59">
      <w:pPr>
        <w:autoSpaceDN w:val="0"/>
        <w:spacing w:after="120" w:line="252" w:lineRule="auto"/>
        <w:rPr>
          <w:lang w:eastAsia="ja-JP"/>
        </w:rPr>
      </w:pPr>
      <w:r w:rsidRPr="00E6780A">
        <w:rPr>
          <w:lang w:eastAsia="ja-JP"/>
        </w:rPr>
        <w:t>Furthermore, following items and issues were identified and left for further study:</w:t>
      </w:r>
    </w:p>
    <w:p w14:paraId="521097F1" w14:textId="77777777" w:rsidR="007E5D59" w:rsidRPr="00E6780A" w:rsidRDefault="007E5D59" w:rsidP="00E6780A">
      <w:pPr>
        <w:autoSpaceDN w:val="0"/>
        <w:spacing w:after="120" w:line="252" w:lineRule="auto"/>
        <w:rPr>
          <w:lang w:eastAsia="ja-JP"/>
        </w:rPr>
      </w:pPr>
      <w:r w:rsidRPr="00D930A2">
        <w:rPr>
          <w:highlight w:val="yellow"/>
          <w:lang w:eastAsia="ja-JP"/>
        </w:rPr>
        <w:t>FFS:</w:t>
      </w:r>
      <w:r>
        <w:rPr>
          <w:lang w:eastAsia="ja-JP"/>
        </w:rPr>
        <w:t xml:space="preserve"> </w:t>
      </w:r>
    </w:p>
    <w:p w14:paraId="61A1E8DE" w14:textId="77777777" w:rsidR="007E5D59" w:rsidRDefault="007E5D59" w:rsidP="00E6780A">
      <w:pPr>
        <w:autoSpaceDN w:val="0"/>
        <w:spacing w:after="120" w:line="252" w:lineRule="auto"/>
        <w:ind w:left="284"/>
        <w:rPr>
          <w:lang w:eastAsia="ja-JP"/>
        </w:rPr>
      </w:pPr>
      <w:r>
        <w:rPr>
          <w:lang w:eastAsia="ja-JP"/>
        </w:rPr>
        <w:t>It is RAN4 understanding that “DL measurements” in the definition of Rx TEGs refers to TOA measurements (i.e., reference cell and target cell TOA measurements can be associated with different TEGs)</w:t>
      </w:r>
    </w:p>
    <w:p w14:paraId="79B148C8" w14:textId="77777777" w:rsidR="0006721D" w:rsidRPr="00E6780A" w:rsidRDefault="0006721D" w:rsidP="00E6780A">
      <w:pPr>
        <w:autoSpaceDN w:val="0"/>
        <w:spacing w:after="120" w:line="252" w:lineRule="auto"/>
        <w:rPr>
          <w:lang w:eastAsia="ja-JP"/>
        </w:rPr>
      </w:pPr>
      <w:bookmarkStart w:id="2" w:name="OLE_LINK35"/>
      <w:bookmarkStart w:id="3" w:name="OLE_LINK36"/>
      <w:r w:rsidRPr="00D930A2">
        <w:rPr>
          <w:highlight w:val="yellow"/>
          <w:lang w:eastAsia="ja-JP"/>
        </w:rPr>
        <w:t>FFS:</w:t>
      </w:r>
      <w:r w:rsidRPr="00E6780A">
        <w:rPr>
          <w:lang w:eastAsia="ja-JP"/>
        </w:rPr>
        <w:t xml:space="preserve"> </w:t>
      </w:r>
    </w:p>
    <w:bookmarkEnd w:id="2"/>
    <w:bookmarkEnd w:id="3"/>
    <w:p w14:paraId="21421000" w14:textId="54BF87B3" w:rsidR="0006721D" w:rsidRPr="00E6780A" w:rsidRDefault="0006721D" w:rsidP="00E6780A">
      <w:pPr>
        <w:autoSpaceDN w:val="0"/>
        <w:spacing w:after="120" w:line="252" w:lineRule="auto"/>
        <w:ind w:left="284"/>
        <w:rPr>
          <w:lang w:eastAsia="ja-JP"/>
        </w:rPr>
      </w:pPr>
      <w:r w:rsidRPr="00E6780A">
        <w:rPr>
          <w:lang w:eastAsia="ja-JP"/>
        </w:rPr>
        <w:t xml:space="preserve">Option 1: </w:t>
      </w:r>
    </w:p>
    <w:p w14:paraId="7E6CA6D7" w14:textId="77777777" w:rsidR="0006721D" w:rsidRPr="00E6780A" w:rsidRDefault="0006721D" w:rsidP="00E6780A">
      <w:pPr>
        <w:autoSpaceDN w:val="0"/>
        <w:spacing w:after="120" w:line="252" w:lineRule="auto"/>
        <w:ind w:left="284" w:firstLine="284"/>
        <w:rPr>
          <w:lang w:eastAsia="ja-JP"/>
        </w:rPr>
      </w:pPr>
      <w:r w:rsidRPr="00E6780A">
        <w:rPr>
          <w:lang w:eastAsia="ja-JP"/>
        </w:rPr>
        <w:t>It is within RAN4 scope to recommend a useful range of values for timing error margins associated with TEGs.</w:t>
      </w:r>
    </w:p>
    <w:p w14:paraId="294973F4" w14:textId="52C5C0B5" w:rsidR="0006721D" w:rsidRDefault="0006721D" w:rsidP="00E6780A">
      <w:pPr>
        <w:autoSpaceDN w:val="0"/>
        <w:spacing w:after="120" w:line="252" w:lineRule="auto"/>
        <w:ind w:left="284"/>
        <w:rPr>
          <w:lang w:eastAsia="ja-JP"/>
        </w:rPr>
      </w:pPr>
      <w:r>
        <w:rPr>
          <w:lang w:eastAsia="ja-JP"/>
        </w:rPr>
        <w:t>Option 1a:</w:t>
      </w:r>
    </w:p>
    <w:p w14:paraId="01F21636" w14:textId="77777777" w:rsidR="0006721D" w:rsidRPr="00E6780A" w:rsidRDefault="0006721D" w:rsidP="00E6780A">
      <w:pPr>
        <w:autoSpaceDN w:val="0"/>
        <w:spacing w:after="120" w:line="252" w:lineRule="auto"/>
        <w:ind w:left="284" w:firstLine="284"/>
        <w:rPr>
          <w:lang w:eastAsia="ja-JP"/>
        </w:rPr>
      </w:pPr>
      <w:r w:rsidRPr="00E6780A">
        <w:rPr>
          <w:lang w:eastAsia="ja-JP"/>
        </w:rPr>
        <w:t>Configuring TEGs with different timing error margins, subject to UE capability, should be supported.</w:t>
      </w:r>
    </w:p>
    <w:p w14:paraId="3F4ABC6E" w14:textId="077EC210" w:rsidR="0006721D" w:rsidRDefault="0006721D" w:rsidP="00E6780A">
      <w:pPr>
        <w:autoSpaceDN w:val="0"/>
        <w:spacing w:after="120" w:line="252" w:lineRule="auto"/>
        <w:ind w:left="284"/>
        <w:rPr>
          <w:lang w:eastAsia="ja-JP"/>
        </w:rPr>
      </w:pPr>
      <w:r>
        <w:rPr>
          <w:lang w:eastAsia="ja-JP"/>
        </w:rPr>
        <w:t xml:space="preserve">Option 2: </w:t>
      </w:r>
    </w:p>
    <w:p w14:paraId="312BA540" w14:textId="77777777" w:rsidR="0006721D" w:rsidRPr="00E6780A" w:rsidRDefault="0006721D" w:rsidP="00E6780A">
      <w:pPr>
        <w:autoSpaceDN w:val="0"/>
        <w:spacing w:after="120" w:line="252" w:lineRule="auto"/>
        <w:ind w:left="284" w:firstLine="284"/>
        <w:rPr>
          <w:lang w:eastAsia="ja-JP"/>
        </w:rPr>
      </w:pPr>
      <w:r w:rsidRPr="00E6780A">
        <w:rPr>
          <w:lang w:eastAsia="ja-JP"/>
        </w:rPr>
        <w:t>FFS</w:t>
      </w:r>
    </w:p>
    <w:p w14:paraId="726F5832" w14:textId="77777777" w:rsidR="0006721D" w:rsidRDefault="0006721D" w:rsidP="00E6780A">
      <w:pPr>
        <w:autoSpaceDN w:val="0"/>
        <w:spacing w:after="120" w:line="252" w:lineRule="auto"/>
        <w:rPr>
          <w:lang w:eastAsia="ja-JP"/>
        </w:rPr>
      </w:pPr>
    </w:p>
    <w:p w14:paraId="509D8306" w14:textId="77777777" w:rsidR="0006721D" w:rsidRPr="00E6780A" w:rsidRDefault="0006721D" w:rsidP="00E6780A">
      <w:pPr>
        <w:autoSpaceDN w:val="0"/>
        <w:spacing w:after="120" w:line="252" w:lineRule="auto"/>
        <w:rPr>
          <w:lang w:eastAsia="ja-JP"/>
        </w:rPr>
      </w:pPr>
      <w:r w:rsidRPr="00D930A2">
        <w:rPr>
          <w:highlight w:val="yellow"/>
          <w:lang w:eastAsia="ja-JP"/>
        </w:rPr>
        <w:lastRenderedPageBreak/>
        <w:t>FFS:</w:t>
      </w:r>
      <w:r w:rsidRPr="00E6780A">
        <w:rPr>
          <w:lang w:eastAsia="ja-JP"/>
        </w:rPr>
        <w:t xml:space="preserve"> </w:t>
      </w:r>
    </w:p>
    <w:p w14:paraId="45B86B8D" w14:textId="24E79F47" w:rsidR="0006721D" w:rsidRDefault="0006721D" w:rsidP="00E6780A">
      <w:pPr>
        <w:autoSpaceDN w:val="0"/>
        <w:spacing w:after="120" w:line="252" w:lineRule="auto"/>
        <w:ind w:firstLine="284"/>
        <w:rPr>
          <w:lang w:eastAsia="ja-JP"/>
        </w:rPr>
      </w:pPr>
      <w:r>
        <w:rPr>
          <w:lang w:eastAsia="ja-JP"/>
        </w:rPr>
        <w:t xml:space="preserve">Option 1: </w:t>
      </w:r>
    </w:p>
    <w:p w14:paraId="4F02C90D" w14:textId="77777777" w:rsidR="0006721D" w:rsidRPr="00E6780A" w:rsidRDefault="0006721D" w:rsidP="00E6780A">
      <w:pPr>
        <w:autoSpaceDN w:val="0"/>
        <w:spacing w:after="120" w:line="252" w:lineRule="auto"/>
        <w:ind w:left="568"/>
        <w:rPr>
          <w:lang w:eastAsia="ja-JP"/>
        </w:rPr>
      </w:pPr>
      <w:r>
        <w:rPr>
          <w:lang w:eastAsia="ja-JP"/>
        </w:rPr>
        <w:t>Time variability of group delays may limit the time scope or useful life of TEGs or, conversely, it may limit the timing error margins that can be achieved if TEGs were to be applied over a prolonged time period.</w:t>
      </w:r>
    </w:p>
    <w:p w14:paraId="38E7E6D8" w14:textId="099D027C" w:rsidR="0006721D" w:rsidRDefault="0006721D" w:rsidP="00E6780A">
      <w:pPr>
        <w:autoSpaceDN w:val="0"/>
        <w:spacing w:after="120" w:line="252" w:lineRule="auto"/>
        <w:ind w:firstLine="284"/>
        <w:rPr>
          <w:lang w:eastAsia="ja-JP"/>
        </w:rPr>
      </w:pPr>
      <w:r>
        <w:rPr>
          <w:lang w:eastAsia="ja-JP"/>
        </w:rPr>
        <w:t xml:space="preserve">Option 2: </w:t>
      </w:r>
    </w:p>
    <w:p w14:paraId="338FAE42" w14:textId="77777777" w:rsidR="0006721D" w:rsidRPr="00E6780A" w:rsidRDefault="0006721D" w:rsidP="00E6780A">
      <w:pPr>
        <w:autoSpaceDN w:val="0"/>
        <w:spacing w:after="120" w:line="252" w:lineRule="auto"/>
        <w:ind w:left="568"/>
        <w:rPr>
          <w:lang w:eastAsia="ja-JP"/>
        </w:rPr>
      </w:pPr>
      <w:r>
        <w:rPr>
          <w:lang w:eastAsia="ja-JP"/>
        </w:rPr>
        <w:t xml:space="preserve">Study </w:t>
      </w:r>
      <w:r w:rsidRPr="00E6780A">
        <w:rPr>
          <w:lang w:eastAsia="ja-JP"/>
        </w:rPr>
        <w:t>b</w:t>
      </w:r>
      <w:r>
        <w:rPr>
          <w:lang w:eastAsia="ja-JP"/>
        </w:rPr>
        <w:t xml:space="preserve">ehaviour of residual timing error differences after calibration on static, semi-static of dynamic </w:t>
      </w:r>
      <w:r w:rsidRPr="00E6780A">
        <w:rPr>
          <w:lang w:eastAsia="ja-JP"/>
        </w:rPr>
        <w:t>b</w:t>
      </w:r>
      <w:r>
        <w:rPr>
          <w:lang w:eastAsia="ja-JP"/>
        </w:rPr>
        <w:t xml:space="preserve">ehaviour and its implications to TEG association. </w:t>
      </w:r>
    </w:p>
    <w:p w14:paraId="2F56420E" w14:textId="77777777" w:rsidR="0006721D" w:rsidRPr="00E6780A" w:rsidRDefault="0006721D" w:rsidP="00E6780A">
      <w:pPr>
        <w:autoSpaceDN w:val="0"/>
        <w:spacing w:after="120" w:line="252" w:lineRule="auto"/>
        <w:rPr>
          <w:lang w:eastAsia="ja-JP"/>
        </w:rPr>
      </w:pPr>
      <w:r w:rsidRPr="00D930A2">
        <w:rPr>
          <w:highlight w:val="yellow"/>
          <w:lang w:eastAsia="ja-JP"/>
        </w:rPr>
        <w:t>FFS:</w:t>
      </w:r>
      <w:r w:rsidRPr="00E6780A">
        <w:rPr>
          <w:lang w:eastAsia="ja-JP"/>
        </w:rPr>
        <w:t xml:space="preserve"> </w:t>
      </w:r>
    </w:p>
    <w:p w14:paraId="1B30F0C0" w14:textId="67750C7C" w:rsidR="0006721D" w:rsidRDefault="0006721D" w:rsidP="00E6780A">
      <w:pPr>
        <w:autoSpaceDN w:val="0"/>
        <w:spacing w:after="120" w:line="252" w:lineRule="auto"/>
        <w:ind w:firstLine="284"/>
        <w:rPr>
          <w:lang w:eastAsia="ja-JP"/>
        </w:rPr>
      </w:pPr>
      <w:r>
        <w:rPr>
          <w:lang w:eastAsia="ja-JP"/>
        </w:rPr>
        <w:t xml:space="preserve">Option 1: No </w:t>
      </w:r>
    </w:p>
    <w:p w14:paraId="3F90AB2D" w14:textId="77777777" w:rsidR="0006721D" w:rsidRPr="00E6780A" w:rsidRDefault="0006721D" w:rsidP="00E6780A">
      <w:pPr>
        <w:autoSpaceDN w:val="0"/>
        <w:spacing w:after="120" w:line="252" w:lineRule="auto"/>
        <w:ind w:left="568"/>
        <w:rPr>
          <w:lang w:eastAsia="ja-JP"/>
        </w:rPr>
      </w:pPr>
      <w:r>
        <w:rPr>
          <w:lang w:eastAsia="ja-JP"/>
        </w:rPr>
        <w:t xml:space="preserve">The timing error can be time variant but TEG is up to UE implementation, i.e., there is no need to consider time variant of TEG. </w:t>
      </w:r>
    </w:p>
    <w:p w14:paraId="2C03A462" w14:textId="106CEF28" w:rsidR="0006721D" w:rsidRDefault="0006721D" w:rsidP="00E6780A">
      <w:pPr>
        <w:autoSpaceDN w:val="0"/>
        <w:spacing w:after="120" w:line="252" w:lineRule="auto"/>
        <w:ind w:firstLine="284"/>
        <w:rPr>
          <w:lang w:eastAsia="ja-JP"/>
        </w:rPr>
      </w:pPr>
      <w:r>
        <w:rPr>
          <w:lang w:eastAsia="ja-JP"/>
        </w:rPr>
        <w:t xml:space="preserve">Option 2: Yes </w:t>
      </w:r>
    </w:p>
    <w:p w14:paraId="22C5FE92" w14:textId="77777777" w:rsidR="0006721D" w:rsidRPr="00E6780A" w:rsidRDefault="0006721D" w:rsidP="00E6780A">
      <w:pPr>
        <w:autoSpaceDN w:val="0"/>
        <w:spacing w:after="120" w:line="252" w:lineRule="auto"/>
        <w:ind w:left="568"/>
        <w:rPr>
          <w:lang w:eastAsia="ja-JP"/>
        </w:rPr>
      </w:pPr>
      <w:r>
        <w:rPr>
          <w:lang w:eastAsia="ja-JP"/>
        </w:rPr>
        <w:t>Semi-static or dynamic TEGs configured within the context of a given assistance data, location request, measurement report, or other suitable time period, would be preferable to static TEG configurations.</w:t>
      </w:r>
    </w:p>
    <w:p w14:paraId="20C3FF02" w14:textId="3E1F798B" w:rsidR="0006721D" w:rsidRDefault="0006721D" w:rsidP="00E6780A">
      <w:pPr>
        <w:autoSpaceDN w:val="0"/>
        <w:spacing w:after="120" w:line="252" w:lineRule="auto"/>
        <w:ind w:firstLine="284"/>
        <w:rPr>
          <w:lang w:eastAsia="ja-JP"/>
        </w:rPr>
      </w:pPr>
      <w:r>
        <w:rPr>
          <w:lang w:eastAsia="ja-JP"/>
        </w:rPr>
        <w:t xml:space="preserve">Option 3: </w:t>
      </w:r>
    </w:p>
    <w:p w14:paraId="1A1AACA5" w14:textId="77777777" w:rsidR="0006721D" w:rsidRPr="00E6780A" w:rsidRDefault="0006721D" w:rsidP="00E6780A">
      <w:pPr>
        <w:autoSpaceDN w:val="0"/>
        <w:spacing w:after="120" w:line="252" w:lineRule="auto"/>
        <w:ind w:left="284" w:firstLine="284"/>
        <w:rPr>
          <w:lang w:eastAsia="ja-JP"/>
        </w:rPr>
      </w:pPr>
      <w:r>
        <w:rPr>
          <w:lang w:eastAsia="ja-JP"/>
        </w:rPr>
        <w:t>Timing error is time varying and determination of TEG validity over time can be left to LMF implementation.</w:t>
      </w:r>
    </w:p>
    <w:p w14:paraId="0C5E0345" w14:textId="5886A32F" w:rsidR="0006721D" w:rsidRDefault="0006721D" w:rsidP="00E6780A">
      <w:pPr>
        <w:autoSpaceDN w:val="0"/>
        <w:spacing w:after="120" w:line="252" w:lineRule="auto"/>
        <w:ind w:firstLine="284"/>
        <w:rPr>
          <w:lang w:eastAsia="ja-JP"/>
        </w:rPr>
      </w:pPr>
      <w:r>
        <w:rPr>
          <w:lang w:eastAsia="ja-JP"/>
        </w:rPr>
        <w:t xml:space="preserve">Option 4: </w:t>
      </w:r>
    </w:p>
    <w:p w14:paraId="0DB032EE" w14:textId="77777777" w:rsidR="0006721D" w:rsidRPr="00E6780A" w:rsidRDefault="0006721D" w:rsidP="00E6780A">
      <w:pPr>
        <w:autoSpaceDN w:val="0"/>
        <w:spacing w:after="120" w:line="252" w:lineRule="auto"/>
        <w:ind w:left="284" w:firstLine="284"/>
        <w:rPr>
          <w:lang w:eastAsia="ja-JP"/>
        </w:rPr>
      </w:pPr>
      <w:r>
        <w:rPr>
          <w:lang w:eastAsia="ja-JP"/>
        </w:rPr>
        <w:t xml:space="preserve">Depending on implementation and RAN1 outcome. </w:t>
      </w:r>
    </w:p>
    <w:p w14:paraId="38A065F0" w14:textId="77777777" w:rsidR="0006721D" w:rsidRPr="00E6780A" w:rsidRDefault="0006721D" w:rsidP="00E6780A">
      <w:pPr>
        <w:autoSpaceDN w:val="0"/>
        <w:spacing w:after="120" w:line="252" w:lineRule="auto"/>
        <w:rPr>
          <w:lang w:eastAsia="ja-JP"/>
        </w:rPr>
      </w:pPr>
      <w:r w:rsidRPr="00D930A2">
        <w:rPr>
          <w:highlight w:val="yellow"/>
          <w:lang w:eastAsia="ja-JP"/>
        </w:rPr>
        <w:t>FFS:</w:t>
      </w:r>
      <w:r w:rsidRPr="00E6780A">
        <w:rPr>
          <w:lang w:eastAsia="ja-JP"/>
        </w:rPr>
        <w:t xml:space="preserve"> </w:t>
      </w:r>
    </w:p>
    <w:p w14:paraId="7C738BD7" w14:textId="402F2C2C" w:rsidR="0006721D" w:rsidRPr="00E6780A" w:rsidRDefault="0006721D" w:rsidP="00E6780A">
      <w:pPr>
        <w:autoSpaceDN w:val="0"/>
        <w:spacing w:after="120" w:line="252" w:lineRule="auto"/>
        <w:ind w:firstLine="284"/>
        <w:rPr>
          <w:lang w:eastAsia="ja-JP"/>
        </w:rPr>
      </w:pPr>
      <w:r w:rsidRPr="00E6780A">
        <w:rPr>
          <w:lang w:eastAsia="ja-JP"/>
        </w:rPr>
        <w:t xml:space="preserve">Option 1: </w:t>
      </w:r>
    </w:p>
    <w:p w14:paraId="77C8A745" w14:textId="77777777" w:rsidR="0006721D" w:rsidRPr="00E6780A" w:rsidRDefault="0006721D" w:rsidP="00E6780A">
      <w:pPr>
        <w:autoSpaceDN w:val="0"/>
        <w:spacing w:after="120" w:line="252" w:lineRule="auto"/>
        <w:ind w:left="284" w:firstLine="284"/>
        <w:rPr>
          <w:lang w:eastAsia="ja-JP"/>
        </w:rPr>
      </w:pPr>
      <w:r>
        <w:rPr>
          <w:lang w:eastAsia="ja-JP"/>
        </w:rPr>
        <w:t xml:space="preserve">The testability of this approach on mitigating TRP/UE Tx/Rx timing errors should be considered. </w:t>
      </w:r>
    </w:p>
    <w:p w14:paraId="67C5FF1F" w14:textId="6CBE759D" w:rsidR="0006721D" w:rsidRDefault="0006721D" w:rsidP="00E6780A">
      <w:pPr>
        <w:autoSpaceDN w:val="0"/>
        <w:spacing w:after="120" w:line="252" w:lineRule="auto"/>
        <w:ind w:firstLine="284"/>
        <w:rPr>
          <w:lang w:eastAsia="ja-JP"/>
        </w:rPr>
      </w:pPr>
      <w:r>
        <w:rPr>
          <w:lang w:eastAsia="ja-JP"/>
        </w:rPr>
        <w:t xml:space="preserve">Option 2: </w:t>
      </w:r>
    </w:p>
    <w:p w14:paraId="31D9283F" w14:textId="77777777" w:rsidR="0006721D" w:rsidRPr="00E6780A" w:rsidRDefault="0006721D" w:rsidP="00E6780A">
      <w:pPr>
        <w:autoSpaceDN w:val="0"/>
        <w:spacing w:after="120" w:line="252" w:lineRule="auto"/>
        <w:ind w:left="284" w:firstLine="284"/>
        <w:rPr>
          <w:lang w:eastAsia="ja-JP"/>
        </w:rPr>
      </w:pPr>
      <w:r>
        <w:rPr>
          <w:lang w:eastAsia="ja-JP"/>
        </w:rPr>
        <w:t>RAN4 is to further study whether RRM requirements for timing error mitigation are needed.</w:t>
      </w:r>
    </w:p>
    <w:p w14:paraId="72E9C682" w14:textId="61B2FBDF" w:rsidR="0006721D" w:rsidRDefault="0006721D" w:rsidP="00E6780A">
      <w:pPr>
        <w:autoSpaceDN w:val="0"/>
        <w:spacing w:after="120" w:line="252" w:lineRule="auto"/>
        <w:ind w:firstLine="284"/>
        <w:rPr>
          <w:lang w:eastAsia="ja-JP"/>
        </w:rPr>
      </w:pPr>
      <w:r>
        <w:rPr>
          <w:lang w:eastAsia="ja-JP"/>
        </w:rPr>
        <w:t xml:space="preserve">Option 3: </w:t>
      </w:r>
    </w:p>
    <w:p w14:paraId="0D717053" w14:textId="77777777" w:rsidR="0006721D" w:rsidRPr="00E6780A" w:rsidRDefault="0006721D" w:rsidP="00E6780A">
      <w:pPr>
        <w:autoSpaceDN w:val="0"/>
        <w:spacing w:after="120" w:line="252" w:lineRule="auto"/>
        <w:ind w:left="284" w:firstLine="284"/>
        <w:rPr>
          <w:lang w:eastAsia="ja-JP"/>
        </w:rPr>
      </w:pPr>
      <w:r>
        <w:rPr>
          <w:lang w:eastAsia="ja-JP"/>
        </w:rPr>
        <w:t>RAN4 concludes no impacts on core requirements from the TEG framework.</w:t>
      </w:r>
    </w:p>
    <w:p w14:paraId="53EEE6CF" w14:textId="77777777" w:rsidR="0006721D" w:rsidRDefault="0006721D" w:rsidP="00E6780A">
      <w:pPr>
        <w:autoSpaceDN w:val="0"/>
        <w:spacing w:after="120" w:line="252" w:lineRule="auto"/>
        <w:ind w:left="568"/>
        <w:rPr>
          <w:lang w:eastAsia="ja-JP"/>
        </w:rPr>
      </w:pPr>
      <w:r>
        <w:rPr>
          <w:lang w:eastAsia="ja-JP"/>
        </w:rPr>
        <w:t>RAN4 to discuss whether and how to define new accuracy requirements for the TEG framework in the Performance part.</w:t>
      </w:r>
    </w:p>
    <w:p w14:paraId="553059A7" w14:textId="77777777" w:rsidR="0006721D" w:rsidRPr="00E6780A" w:rsidRDefault="0006721D" w:rsidP="00E6780A">
      <w:pPr>
        <w:autoSpaceDN w:val="0"/>
        <w:spacing w:after="120" w:line="252" w:lineRule="auto"/>
        <w:rPr>
          <w:lang w:eastAsia="ja-JP"/>
        </w:rPr>
      </w:pPr>
      <w:r w:rsidRPr="00D930A2">
        <w:rPr>
          <w:highlight w:val="yellow"/>
          <w:lang w:eastAsia="ja-JP"/>
        </w:rPr>
        <w:t>FFS:</w:t>
      </w:r>
      <w:r w:rsidRPr="00E6780A">
        <w:rPr>
          <w:lang w:eastAsia="ja-JP"/>
        </w:rPr>
        <w:t xml:space="preserve"> </w:t>
      </w:r>
    </w:p>
    <w:p w14:paraId="3AEC3A9A" w14:textId="2A759352" w:rsidR="0006721D" w:rsidRDefault="0006721D" w:rsidP="00E6780A">
      <w:pPr>
        <w:autoSpaceDN w:val="0"/>
        <w:spacing w:after="120" w:line="252" w:lineRule="auto"/>
        <w:ind w:firstLine="284"/>
        <w:rPr>
          <w:lang w:eastAsia="ja-JP"/>
        </w:rPr>
      </w:pPr>
      <w:r>
        <w:rPr>
          <w:lang w:eastAsia="ja-JP"/>
        </w:rPr>
        <w:t xml:space="preserve">Option 1: </w:t>
      </w:r>
    </w:p>
    <w:p w14:paraId="1391051B" w14:textId="77777777" w:rsidR="0006721D" w:rsidRDefault="0006721D" w:rsidP="00E6780A">
      <w:pPr>
        <w:autoSpaceDN w:val="0"/>
        <w:spacing w:after="120" w:line="252" w:lineRule="auto"/>
        <w:ind w:left="568"/>
        <w:rPr>
          <w:lang w:eastAsia="ja-JP"/>
        </w:rPr>
      </w:pPr>
      <w:r>
        <w:rPr>
          <w:lang w:eastAsia="ja-JP"/>
        </w:rPr>
        <w:t xml:space="preserve">The following UE and TRP </w:t>
      </w:r>
      <w:proofErr w:type="spellStart"/>
      <w:r>
        <w:rPr>
          <w:lang w:eastAsia="ja-JP"/>
        </w:rPr>
        <w:t>behaviors</w:t>
      </w:r>
      <w:proofErr w:type="spellEnd"/>
      <w:r>
        <w:rPr>
          <w:lang w:eastAsia="ja-JP"/>
        </w:rPr>
        <w:t xml:space="preserve"> related to the application of TEGs need to be discussed and specified by RAN4:</w:t>
      </w:r>
    </w:p>
    <w:p w14:paraId="3D7DAA82" w14:textId="77777777" w:rsidR="0006721D" w:rsidRDefault="0006721D" w:rsidP="00E6780A">
      <w:pPr>
        <w:autoSpaceDN w:val="0"/>
        <w:spacing w:after="120" w:line="252" w:lineRule="auto"/>
        <w:ind w:left="284" w:firstLine="284"/>
        <w:rPr>
          <w:lang w:eastAsia="ja-JP"/>
        </w:rPr>
      </w:pPr>
      <w:r>
        <w:rPr>
          <w:lang w:eastAsia="ja-JP"/>
        </w:rPr>
        <w:t>The maximum number of TEGs that a UE/TRP may configure at any given time.</w:t>
      </w:r>
    </w:p>
    <w:p w14:paraId="190324EE" w14:textId="77777777" w:rsidR="0006721D" w:rsidRDefault="0006721D" w:rsidP="00E6780A">
      <w:pPr>
        <w:autoSpaceDN w:val="0"/>
        <w:spacing w:after="120" w:line="252" w:lineRule="auto"/>
        <w:ind w:left="568"/>
        <w:rPr>
          <w:lang w:eastAsia="ja-JP"/>
        </w:rPr>
      </w:pPr>
      <w:r>
        <w:rPr>
          <w:lang w:eastAsia="ja-JP"/>
        </w:rPr>
        <w:t xml:space="preserve">Whether Rx TEGs and </w:t>
      </w:r>
      <w:proofErr w:type="spellStart"/>
      <w:r>
        <w:rPr>
          <w:lang w:eastAsia="ja-JP"/>
        </w:rPr>
        <w:t>RxTx</w:t>
      </w:r>
      <w:proofErr w:type="spellEnd"/>
      <w:r>
        <w:rPr>
          <w:lang w:eastAsia="ja-JP"/>
        </w:rPr>
        <w:t xml:space="preserve"> TEGs would be configured (including timing error margins) within a measurement report.</w:t>
      </w:r>
    </w:p>
    <w:p w14:paraId="28AC80ED" w14:textId="77777777" w:rsidR="0006721D" w:rsidRDefault="0006721D" w:rsidP="00E6780A">
      <w:pPr>
        <w:autoSpaceDN w:val="0"/>
        <w:spacing w:after="120" w:line="252" w:lineRule="auto"/>
        <w:ind w:left="284" w:firstLine="284"/>
        <w:rPr>
          <w:lang w:eastAsia="ja-JP"/>
        </w:rPr>
      </w:pPr>
      <w:r>
        <w:rPr>
          <w:lang w:eastAsia="ja-JP"/>
        </w:rPr>
        <w:t>How to indicate the association of RS resource instances to Tx TEGs.</w:t>
      </w:r>
    </w:p>
    <w:p w14:paraId="7CDABBFE" w14:textId="77777777" w:rsidR="0006721D" w:rsidRDefault="0006721D" w:rsidP="00E6780A">
      <w:pPr>
        <w:autoSpaceDN w:val="0"/>
        <w:spacing w:after="120" w:line="252" w:lineRule="auto"/>
        <w:ind w:left="568"/>
        <w:rPr>
          <w:lang w:eastAsia="ja-JP"/>
        </w:rPr>
      </w:pPr>
      <w:r>
        <w:rPr>
          <w:lang w:eastAsia="ja-JP"/>
        </w:rPr>
        <w:t xml:space="preserve">In general, specify the temporal scope or validity of TEG configurations, e.g. per measurement report, positioning session/request or as </w:t>
      </w:r>
      <w:proofErr w:type="spellStart"/>
      <w:r>
        <w:rPr>
          <w:lang w:eastAsia="ja-JP"/>
        </w:rPr>
        <w:t>signaled</w:t>
      </w:r>
      <w:proofErr w:type="spellEnd"/>
      <w:r>
        <w:rPr>
          <w:lang w:eastAsia="ja-JP"/>
        </w:rPr>
        <w:t xml:space="preserve"> by the UE/TRP.</w:t>
      </w:r>
    </w:p>
    <w:p w14:paraId="6E6AEC71" w14:textId="77777777" w:rsidR="0006721D" w:rsidRDefault="0006721D" w:rsidP="00E6780A">
      <w:pPr>
        <w:autoSpaceDN w:val="0"/>
        <w:spacing w:after="120" w:line="252" w:lineRule="auto"/>
        <w:ind w:left="284" w:firstLine="284"/>
        <w:rPr>
          <w:lang w:eastAsia="ja-JP"/>
        </w:rPr>
      </w:pPr>
      <w:r>
        <w:rPr>
          <w:lang w:eastAsia="ja-JP"/>
        </w:rPr>
        <w:t>How to report a measurement/resource that cannot be associated to any TEG.</w:t>
      </w:r>
    </w:p>
    <w:p w14:paraId="1A0817DF" w14:textId="568B0331" w:rsidR="00753765" w:rsidRDefault="0006721D" w:rsidP="00753765">
      <w:pPr>
        <w:autoSpaceDN w:val="0"/>
        <w:spacing w:after="120" w:line="252" w:lineRule="auto"/>
        <w:ind w:left="147" w:firstLine="284"/>
        <w:rPr>
          <w:lang w:eastAsia="ja-JP"/>
        </w:rPr>
      </w:pPr>
      <w:r>
        <w:rPr>
          <w:lang w:eastAsia="ja-JP"/>
        </w:rPr>
        <w:t>Whether a measurement or RS resource could be mapped to multiple TEGs.</w:t>
      </w:r>
    </w:p>
    <w:p w14:paraId="3ACE597C" w14:textId="77777777" w:rsidR="00EE2EB6" w:rsidRDefault="00EE2EB6" w:rsidP="00753765">
      <w:pPr>
        <w:autoSpaceDN w:val="0"/>
        <w:spacing w:after="120" w:line="252" w:lineRule="auto"/>
        <w:rPr>
          <w:lang w:eastAsia="ja-JP"/>
        </w:rPr>
      </w:pPr>
    </w:p>
    <w:p w14:paraId="2E064186" w14:textId="2123559C" w:rsidR="00753765" w:rsidRDefault="00753765" w:rsidP="00753765">
      <w:pPr>
        <w:autoSpaceDN w:val="0"/>
        <w:spacing w:after="120" w:line="252" w:lineRule="auto"/>
        <w:rPr>
          <w:lang w:eastAsia="ja-JP"/>
        </w:rPr>
      </w:pPr>
      <w:r>
        <w:rPr>
          <w:lang w:eastAsia="ja-JP"/>
        </w:rPr>
        <w:t xml:space="preserve">This contribution discusses the implications of </w:t>
      </w:r>
      <w:r w:rsidR="00EE2EB6">
        <w:rPr>
          <w:lang w:eastAsia="ja-JP"/>
        </w:rPr>
        <w:t>abovementioned agreements and the way forward on issues</w:t>
      </w:r>
      <w:r w:rsidR="000F4794">
        <w:rPr>
          <w:lang w:eastAsia="ja-JP"/>
        </w:rPr>
        <w:t xml:space="preserve"> which were </w:t>
      </w:r>
      <w:r w:rsidR="00EE2EB6">
        <w:rPr>
          <w:lang w:eastAsia="ja-JP"/>
        </w:rPr>
        <w:t>left for further study.</w:t>
      </w:r>
    </w:p>
    <w:p w14:paraId="3CD05D61" w14:textId="3D9FA908" w:rsidR="00414E26" w:rsidRDefault="00414E26" w:rsidP="00414E26">
      <w:pPr>
        <w:pStyle w:val="Heading1"/>
        <w:tabs>
          <w:tab w:val="num" w:pos="432"/>
        </w:tabs>
        <w:ind w:left="431" w:right="72" w:hanging="431"/>
        <w:jc w:val="both"/>
        <w:rPr>
          <w:szCs w:val="36"/>
          <w:lang w:val="en-US"/>
        </w:rPr>
      </w:pPr>
      <w:r>
        <w:rPr>
          <w:szCs w:val="36"/>
          <w:lang w:val="en-US"/>
        </w:rPr>
        <w:lastRenderedPageBreak/>
        <w:t>Discussion</w:t>
      </w:r>
    </w:p>
    <w:p w14:paraId="649A0BB4" w14:textId="761AD791" w:rsidR="00225DF4" w:rsidRDefault="0039643E" w:rsidP="00742109">
      <w:pPr>
        <w:rPr>
          <w:lang w:val="en-US"/>
        </w:rPr>
      </w:pPr>
      <w:r>
        <w:rPr>
          <w:lang w:val="en-US"/>
        </w:rPr>
        <w:t xml:space="preserve">Following </w:t>
      </w:r>
      <w:r w:rsidR="00C85164">
        <w:rPr>
          <w:lang w:val="en-US"/>
        </w:rPr>
        <w:t xml:space="preserve">the </w:t>
      </w:r>
      <w:r>
        <w:rPr>
          <w:lang w:val="en-US"/>
        </w:rPr>
        <w:t>agreements from RAN4#100-e meeting</w:t>
      </w:r>
      <w:r w:rsidR="001B7E8A">
        <w:rPr>
          <w:lang w:val="en-US"/>
        </w:rPr>
        <w:t xml:space="preserve">, </w:t>
      </w:r>
      <w:r w:rsidR="001B7E8A" w:rsidRPr="001B7E8A">
        <w:rPr>
          <w:lang w:val="en-US"/>
        </w:rPr>
        <w:t>TEG framework enables association information without limiting implementation to ensure that the timing error difference between measurements/transmissions associated to the same TEG are within a certain margin.</w:t>
      </w:r>
      <w:r w:rsidR="003B2EA7">
        <w:rPr>
          <w:lang w:val="en-US"/>
        </w:rPr>
        <w:t xml:space="preserve"> This is to ensure that </w:t>
      </w:r>
      <w:r w:rsidR="0080417A">
        <w:rPr>
          <w:lang w:val="en-US"/>
        </w:rPr>
        <w:t>multiple consecutively performed measurements</w:t>
      </w:r>
      <w:r w:rsidR="0024337C">
        <w:rPr>
          <w:lang w:val="en-US"/>
        </w:rPr>
        <w:t>/transmissions</w:t>
      </w:r>
      <w:r w:rsidR="0080417A">
        <w:rPr>
          <w:lang w:val="en-US"/>
        </w:rPr>
        <w:t xml:space="preserve"> can be associated with the same </w:t>
      </w:r>
      <w:r w:rsidR="006507C6">
        <w:rPr>
          <w:lang w:val="en-US"/>
        </w:rPr>
        <w:t xml:space="preserve">TEG and therefore allow association information by LMF to indicate that a residual timing error difference between those </w:t>
      </w:r>
      <w:r w:rsidR="001A59F6">
        <w:rPr>
          <w:lang w:val="en-US"/>
        </w:rPr>
        <w:t>consecutive measurements</w:t>
      </w:r>
      <w:r w:rsidR="0024337C">
        <w:rPr>
          <w:lang w:val="en-US"/>
        </w:rPr>
        <w:t>/transmissions</w:t>
      </w:r>
      <w:r w:rsidR="001A59F6">
        <w:rPr>
          <w:lang w:val="en-US"/>
        </w:rPr>
        <w:t xml:space="preserve"> is within a certain margin.</w:t>
      </w:r>
    </w:p>
    <w:p w14:paraId="5101ECE4" w14:textId="28EABF26" w:rsidR="008059B1" w:rsidRDefault="005E30E5" w:rsidP="00742109">
      <w:pPr>
        <w:rPr>
          <w:lang w:val="en-US"/>
        </w:rPr>
      </w:pPr>
      <w:r>
        <w:rPr>
          <w:lang w:val="en-US"/>
        </w:rPr>
        <w:t xml:space="preserve">In last meetings discussion the ambiguity about DL measurements in the definition of Rx TEGs was </w:t>
      </w:r>
      <w:r w:rsidR="0097136B">
        <w:rPr>
          <w:lang w:val="en-US"/>
        </w:rPr>
        <w:t>discussed if</w:t>
      </w:r>
      <w:r w:rsidR="006B43EC">
        <w:rPr>
          <w:lang w:val="en-US"/>
        </w:rPr>
        <w:t xml:space="preserve"> a TEG is associated with a RSTD measurement or the individual DL TOA measurements for reference and target cell.</w:t>
      </w:r>
      <w:r w:rsidR="00ED3C2B">
        <w:rPr>
          <w:lang w:val="en-US"/>
        </w:rPr>
        <w:t xml:space="preserve"> Since it can be assumed th</w:t>
      </w:r>
      <w:r w:rsidR="007C2350">
        <w:rPr>
          <w:lang w:val="en-US"/>
        </w:rPr>
        <w:t xml:space="preserve">at when calculating the difference of separate TOA measurements to </w:t>
      </w:r>
      <w:r w:rsidR="0054668F">
        <w:rPr>
          <w:lang w:val="en-US"/>
        </w:rPr>
        <w:t xml:space="preserve">form a RSTD result, one would benefit from using separate TEG for each TOA measurement, since in the case that for all RSTD calculation components, the TEG association </w:t>
      </w:r>
      <w:r w:rsidR="001271CB">
        <w:rPr>
          <w:lang w:val="en-US"/>
        </w:rPr>
        <w:t>would allow the LMF to assume that the timing error after calculation is within the certain margin of configured/signalled TEG.</w:t>
      </w:r>
      <w:r w:rsidR="00CC007D">
        <w:rPr>
          <w:lang w:val="en-US"/>
        </w:rPr>
        <w:t xml:space="preserve"> This can be visualized in the following picture:</w:t>
      </w:r>
    </w:p>
    <w:p w14:paraId="5337F652" w14:textId="4121B5CA" w:rsidR="00225DF4" w:rsidRDefault="0084617E" w:rsidP="00742109">
      <w:pPr>
        <w:rPr>
          <w:lang w:val="en-US"/>
        </w:rPr>
      </w:pPr>
      <w:r w:rsidRPr="00576761">
        <w:rPr>
          <w:rFonts w:eastAsiaTheme="minorEastAsia"/>
          <w:noProof/>
          <w:lang w:val="en-US" w:eastAsia="zh-CN"/>
        </w:rPr>
        <w:drawing>
          <wp:inline distT="0" distB="0" distL="0" distR="0" wp14:anchorId="4547ECCF" wp14:editId="7354A6A6">
            <wp:extent cx="3216910" cy="257793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3658" cy="2599367"/>
                    </a:xfrm>
                    <a:prstGeom prst="rect">
                      <a:avLst/>
                    </a:prstGeom>
                    <a:noFill/>
                    <a:ln>
                      <a:noFill/>
                    </a:ln>
                  </pic:spPr>
                </pic:pic>
              </a:graphicData>
            </a:graphic>
          </wp:inline>
        </w:drawing>
      </w:r>
    </w:p>
    <w:p w14:paraId="5ED9CDF3" w14:textId="77777777" w:rsidR="002C3701" w:rsidRPr="002C6802" w:rsidRDefault="002C3701" w:rsidP="002C3701">
      <w:pPr>
        <w:spacing w:after="120"/>
        <w:rPr>
          <w:rFonts w:eastAsiaTheme="minorEastAsia"/>
          <w:lang w:val="en-US" w:eastAsia="zh-CN"/>
        </w:rPr>
      </w:pPr>
      <w:r w:rsidRPr="002C6802">
        <w:rPr>
          <w:rFonts w:eastAsiaTheme="minorEastAsia"/>
          <w:lang w:val="en-US" w:eastAsia="zh-CN"/>
        </w:rPr>
        <w:t>In above example RSTD measurements for d1 and d3 have receive timing error that cannot be cancelled if the antenna panel used is unknown. If TEG grouping for Panel a is made possible and information by association is granted, the LMF can form RSTD</w:t>
      </w:r>
      <w:r w:rsidRPr="00EB1E76">
        <w:rPr>
          <w:rFonts w:eastAsiaTheme="minorEastAsia"/>
          <w:vertAlign w:val="subscript"/>
          <w:lang w:val="en-US" w:eastAsia="zh-CN"/>
        </w:rPr>
        <w:t>3</w:t>
      </w:r>
      <w:r w:rsidRPr="00576761">
        <w:rPr>
          <w:rFonts w:eastAsiaTheme="minorEastAsia"/>
          <w:lang w:val="en-US" w:eastAsia="zh-CN"/>
        </w:rPr>
        <w:t>-RSTD</w:t>
      </w:r>
      <w:r w:rsidRPr="00EB1E76">
        <w:rPr>
          <w:rFonts w:eastAsiaTheme="minorEastAsia"/>
          <w:vertAlign w:val="subscript"/>
          <w:lang w:val="en-US" w:eastAsia="zh-CN"/>
        </w:rPr>
        <w:t>1</w:t>
      </w:r>
      <w:r w:rsidRPr="00576761">
        <w:rPr>
          <w:rFonts w:eastAsiaTheme="minorEastAsia"/>
          <w:lang w:val="en-US" w:eastAsia="zh-CN"/>
        </w:rPr>
        <w:t>, where the receive timing errors will cancel.</w:t>
      </w:r>
    </w:p>
    <w:p w14:paraId="64BED35E" w14:textId="77777777" w:rsidR="002C3701" w:rsidRPr="00576761" w:rsidRDefault="002C3701" w:rsidP="002C3701">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RX,a</m:t>
              </m:r>
            </m:sub>
          </m:sSub>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RX,b</m:t>
              </m:r>
            </m:sub>
          </m:sSub>
        </m:oMath>
      </m:oMathPara>
    </w:p>
    <w:p w14:paraId="07BFB32A" w14:textId="77777777" w:rsidR="002C3701" w:rsidRPr="00EB1E76" w:rsidRDefault="002C3701" w:rsidP="002C3701">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2</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2</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oMath>
      </m:oMathPara>
    </w:p>
    <w:p w14:paraId="604908F4" w14:textId="77777777" w:rsidR="002C3701" w:rsidRPr="00576761" w:rsidRDefault="002C3701" w:rsidP="002C3701">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RX,a</m:t>
              </m:r>
            </m:sub>
          </m:sSub>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RX,b</m:t>
              </m:r>
            </m:sub>
          </m:sSub>
        </m:oMath>
      </m:oMathPara>
    </w:p>
    <w:p w14:paraId="6CE96968" w14:textId="77777777" w:rsidR="002C3701" w:rsidRPr="002C6802" w:rsidRDefault="002C3701" w:rsidP="002C3701">
      <w:pPr>
        <w:spacing w:after="120"/>
        <w:rPr>
          <w:rFonts w:eastAsiaTheme="minorEastAsia"/>
          <w:lang w:val="de-DE" w:eastAsia="zh-CN"/>
        </w:rPr>
      </w:pPr>
      <w:r w:rsidRPr="002C6802">
        <w:rPr>
          <w:rFonts w:eastAsiaTheme="minorEastAsia"/>
          <w:lang w:val="de-DE" w:eastAsia="zh-CN"/>
        </w:rPr>
        <w:t>This will lead to</w:t>
      </w:r>
    </w:p>
    <w:p w14:paraId="517DA2C8" w14:textId="77777777" w:rsidR="002C3701" w:rsidRPr="00EB1E76" w:rsidRDefault="002C3701" w:rsidP="002C3701">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e>
              </m:d>
            </m:num>
            <m:den>
              <m:r>
                <w:rPr>
                  <w:rFonts w:ascii="Cambria Math" w:eastAsiaTheme="minorEastAsia" w:hAnsi="Cambria Math"/>
                  <w:lang w:val="en-US" w:eastAsia="zh-CN"/>
                </w:rPr>
                <m:t>c</m:t>
              </m:r>
            </m:den>
          </m:f>
        </m:oMath>
      </m:oMathPara>
    </w:p>
    <w:p w14:paraId="372C9DE5" w14:textId="4C7E1326" w:rsidR="00423F26" w:rsidRDefault="00423F26" w:rsidP="00423F26">
      <w:pPr>
        <w:spacing w:after="120"/>
        <w:rPr>
          <w:rFonts w:eastAsiaTheme="minorEastAsia"/>
          <w:lang w:val="en-US" w:eastAsia="zh-CN"/>
        </w:rPr>
      </w:pPr>
      <w:r w:rsidRPr="00EB1E76">
        <w:rPr>
          <w:rFonts w:eastAsiaTheme="minorEastAsia"/>
          <w:lang w:val="en-US" w:eastAsia="zh-CN"/>
        </w:rPr>
        <w:t>In reality</w:t>
      </w:r>
      <w:r w:rsidR="00D84CC4">
        <w:rPr>
          <w:rFonts w:eastAsiaTheme="minorEastAsia"/>
          <w:lang w:val="en-US" w:eastAsia="zh-CN"/>
        </w:rPr>
        <w:t>,</w:t>
      </w:r>
      <w:r w:rsidRPr="00EB1E76">
        <w:rPr>
          <w:rFonts w:eastAsiaTheme="minorEastAsia"/>
          <w:lang w:val="en-US" w:eastAsia="zh-CN"/>
        </w:rPr>
        <w:t xml:space="preserve"> timing errors will not cancel </w:t>
      </w:r>
      <w:r w:rsidRPr="002C6802">
        <w:rPr>
          <w:rFonts w:eastAsiaTheme="minorEastAsia"/>
          <w:lang w:val="en-US" w:eastAsia="zh-CN"/>
        </w:rPr>
        <w:t>completely but</w:t>
      </w:r>
      <w:r w:rsidRPr="00EB1E76">
        <w:rPr>
          <w:rFonts w:eastAsiaTheme="minorEastAsia"/>
          <w:lang w:val="en-US" w:eastAsia="zh-CN"/>
        </w:rPr>
        <w:t xml:space="preserve"> have some residual timing error which is however smaller than the margin delta.</w:t>
      </w:r>
    </w:p>
    <w:p w14:paraId="62E6AE0D" w14:textId="5F630E07" w:rsidR="00225DF4" w:rsidRDefault="00481D3B" w:rsidP="00742109">
      <w:pPr>
        <w:rPr>
          <w:lang w:eastAsia="ja-JP"/>
        </w:rPr>
      </w:pPr>
      <w:r>
        <w:rPr>
          <w:lang w:val="en-US"/>
        </w:rPr>
        <w:t xml:space="preserve">Therefore, it is proposed that indeed </w:t>
      </w:r>
      <w:r>
        <w:rPr>
          <w:lang w:eastAsia="ja-JP"/>
        </w:rPr>
        <w:t>“DL measurements” in the definition of Rx TEGs refers to TOA measurements (i.e., reference cell and target cell TOA measurements can be associated with different TEGs).</w:t>
      </w:r>
    </w:p>
    <w:p w14:paraId="42805EAE" w14:textId="1F75B313" w:rsidR="00361B52" w:rsidRPr="00797CD2" w:rsidRDefault="00361B52" w:rsidP="00361B52">
      <w:pPr>
        <w:pStyle w:val="Proposal"/>
        <w:numPr>
          <w:ilvl w:val="0"/>
          <w:numId w:val="30"/>
        </w:numPr>
        <w:rPr>
          <w:rFonts w:eastAsiaTheme="minorEastAsia"/>
          <w:lang w:val="en-US"/>
        </w:rPr>
      </w:pPr>
      <w:r>
        <w:rPr>
          <w:rFonts w:eastAsiaTheme="minorEastAsia"/>
          <w:lang w:val="en-US"/>
        </w:rPr>
        <w:t>DL measurements in the definition of Rx TEGs refers to TOA measurements</w:t>
      </w:r>
    </w:p>
    <w:p w14:paraId="5BA77A20" w14:textId="77777777" w:rsidR="00793B71" w:rsidRDefault="00793B71" w:rsidP="00742109">
      <w:pPr>
        <w:rPr>
          <w:lang w:val="en-US"/>
        </w:rPr>
      </w:pPr>
    </w:p>
    <w:p w14:paraId="761E0598" w14:textId="387A6133" w:rsidR="007C1DBF" w:rsidRDefault="00EE194E" w:rsidP="00742109">
      <w:pPr>
        <w:rPr>
          <w:lang w:val="en-US"/>
        </w:rPr>
      </w:pPr>
      <w:r>
        <w:rPr>
          <w:lang w:val="en-US"/>
        </w:rPr>
        <w:t xml:space="preserve">When analyzing how TEGs association should be performed </w:t>
      </w:r>
      <w:r w:rsidR="00793B71">
        <w:rPr>
          <w:lang w:val="en-US"/>
        </w:rPr>
        <w:t xml:space="preserve">for TRP/UE, </w:t>
      </w:r>
      <w:r w:rsidR="00996B12">
        <w:rPr>
          <w:lang w:val="en-US"/>
        </w:rPr>
        <w:t>some questions</w:t>
      </w:r>
      <w:r w:rsidR="00E24987">
        <w:rPr>
          <w:lang w:val="en-US"/>
        </w:rPr>
        <w:t xml:space="preserve"> regarding residual timing error and time variant </w:t>
      </w:r>
      <w:proofErr w:type="spellStart"/>
      <w:r w:rsidR="00E24987">
        <w:rPr>
          <w:lang w:val="en-US"/>
        </w:rPr>
        <w:t>behaviour</w:t>
      </w:r>
      <w:proofErr w:type="spellEnd"/>
      <w:r w:rsidR="00E24987">
        <w:rPr>
          <w:lang w:val="en-US"/>
        </w:rPr>
        <w:t xml:space="preserve"> of TEGs arise.</w:t>
      </w:r>
      <w:r w:rsidR="00AD1B05">
        <w:rPr>
          <w:lang w:val="en-US"/>
        </w:rPr>
        <w:t xml:space="preserve"> </w:t>
      </w:r>
      <w:r w:rsidR="0013603A">
        <w:rPr>
          <w:lang w:val="en-US"/>
        </w:rPr>
        <w:t xml:space="preserve">Firstly, all timing errors or timing error differences </w:t>
      </w:r>
      <w:r w:rsidR="0046175B">
        <w:rPr>
          <w:lang w:val="en-US"/>
        </w:rPr>
        <w:t xml:space="preserve">which would be </w:t>
      </w:r>
      <w:r w:rsidR="0046175B">
        <w:rPr>
          <w:lang w:val="en-US"/>
        </w:rPr>
        <w:lastRenderedPageBreak/>
        <w:t xml:space="preserve">known at a certain node could be compensated for by adjusting timing, therefore the grouping of </w:t>
      </w:r>
      <w:r w:rsidR="00613074">
        <w:rPr>
          <w:lang w:val="en-US"/>
        </w:rPr>
        <w:t xml:space="preserve">multiple consecutive transmissions or measurements </w:t>
      </w:r>
      <w:r w:rsidR="007B68D9">
        <w:rPr>
          <w:lang w:val="en-US"/>
        </w:rPr>
        <w:t xml:space="preserve">with regards to positioning into TEGs therefore tackles the </w:t>
      </w:r>
      <w:proofErr w:type="spellStart"/>
      <w:r w:rsidR="007B68D9">
        <w:rPr>
          <w:lang w:val="en-US"/>
        </w:rPr>
        <w:t>residiual</w:t>
      </w:r>
      <w:proofErr w:type="spellEnd"/>
      <w:r w:rsidR="007B68D9">
        <w:rPr>
          <w:lang w:val="en-US"/>
        </w:rPr>
        <w:t xml:space="preserve"> unknown timing error difference between those transmissions and measurements</w:t>
      </w:r>
      <w:r w:rsidR="00C556FE">
        <w:rPr>
          <w:lang w:val="en-US"/>
        </w:rPr>
        <w:t>. As agreed in the previous meeting, to enable association information via TEG, TRP/UE also does not need to know any form of absolute timing error value</w:t>
      </w:r>
      <w:r w:rsidR="00CF4788">
        <w:rPr>
          <w:lang w:val="en-US"/>
        </w:rPr>
        <w:t xml:space="preserve"> following the same logic.</w:t>
      </w:r>
      <w:r w:rsidR="008769DE">
        <w:rPr>
          <w:lang w:val="en-US"/>
        </w:rPr>
        <w:t xml:space="preserve"> Therefore, it should be left up to implementation how TEG association takes place, noting that allowing TRP/UE </w:t>
      </w:r>
      <w:r w:rsidR="00651D99">
        <w:rPr>
          <w:lang w:val="en-US"/>
        </w:rPr>
        <w:t>having one TEG for all possible transmission and/or reception branches with a high</w:t>
      </w:r>
      <w:r w:rsidR="00AF77F4">
        <w:rPr>
          <w:lang w:val="en-US"/>
        </w:rPr>
        <w:t xml:space="preserve"> margin delta might not be useful.</w:t>
      </w:r>
    </w:p>
    <w:p w14:paraId="0E35C857" w14:textId="2AA7E447" w:rsidR="005C43B9" w:rsidRPr="00797CD2" w:rsidRDefault="00C9462E" w:rsidP="005C43B9">
      <w:pPr>
        <w:pStyle w:val="Proposal"/>
        <w:numPr>
          <w:ilvl w:val="0"/>
          <w:numId w:val="30"/>
        </w:numPr>
        <w:rPr>
          <w:rFonts w:eastAsiaTheme="minorEastAsia"/>
          <w:lang w:val="en-US"/>
        </w:rPr>
      </w:pPr>
      <w:r>
        <w:rPr>
          <w:rFonts w:eastAsiaTheme="minorEastAsia"/>
          <w:lang w:val="en-US"/>
        </w:rPr>
        <w:t>TEG association is up to TRP/UE implementation</w:t>
      </w:r>
    </w:p>
    <w:p w14:paraId="49EFC3C2" w14:textId="77777777" w:rsidR="005C43B9" w:rsidRDefault="005C43B9" w:rsidP="00742109">
      <w:pPr>
        <w:rPr>
          <w:lang w:val="en-US"/>
        </w:rPr>
      </w:pPr>
    </w:p>
    <w:p w14:paraId="039103B4" w14:textId="79483580" w:rsidR="00963528" w:rsidRDefault="00963528" w:rsidP="00742109">
      <w:pPr>
        <w:rPr>
          <w:lang w:val="en-US"/>
        </w:rPr>
      </w:pPr>
      <w:r>
        <w:rPr>
          <w:lang w:val="en-US"/>
        </w:rPr>
        <w:t xml:space="preserve">Furthermore, finding </w:t>
      </w:r>
      <w:r w:rsidR="0029163F">
        <w:rPr>
          <w:lang w:val="en-US"/>
        </w:rPr>
        <w:t>useful timing error margins for TEGs to be configured subject to UE capability</w:t>
      </w:r>
      <w:r w:rsidR="00DE513C">
        <w:rPr>
          <w:lang w:val="en-US"/>
        </w:rPr>
        <w:t xml:space="preserve"> should be in scope for RAN4, since it leads to an impact </w:t>
      </w:r>
      <w:r w:rsidR="009D2F80">
        <w:rPr>
          <w:lang w:val="en-US"/>
        </w:rPr>
        <w:t xml:space="preserve">on performance requirements – thus this impact can be discussed </w:t>
      </w:r>
      <w:r w:rsidR="0089194F">
        <w:rPr>
          <w:lang w:val="en-US"/>
        </w:rPr>
        <w:t>in the performance part of the work item.</w:t>
      </w:r>
    </w:p>
    <w:p w14:paraId="512016E5" w14:textId="32E3DDBC" w:rsidR="005C43B9" w:rsidRPr="00797CD2" w:rsidRDefault="00F65D6B" w:rsidP="005C43B9">
      <w:pPr>
        <w:pStyle w:val="Proposal"/>
        <w:numPr>
          <w:ilvl w:val="0"/>
          <w:numId w:val="30"/>
        </w:numPr>
        <w:rPr>
          <w:rFonts w:eastAsiaTheme="minorEastAsia"/>
          <w:lang w:val="en-US"/>
        </w:rPr>
      </w:pPr>
      <w:r>
        <w:rPr>
          <w:rFonts w:eastAsiaTheme="minorEastAsia"/>
          <w:lang w:val="en-US"/>
        </w:rPr>
        <w:t xml:space="preserve">Deriving useful </w:t>
      </w:r>
      <w:r w:rsidR="00762EC6">
        <w:rPr>
          <w:rFonts w:eastAsiaTheme="minorEastAsia"/>
          <w:lang w:val="en-US"/>
        </w:rPr>
        <w:t xml:space="preserve">TEG </w:t>
      </w:r>
      <w:r>
        <w:rPr>
          <w:rFonts w:eastAsiaTheme="minorEastAsia"/>
          <w:lang w:val="en-US"/>
        </w:rPr>
        <w:t>timing error margins</w:t>
      </w:r>
      <w:r w:rsidR="00762EC6">
        <w:rPr>
          <w:rFonts w:eastAsiaTheme="minorEastAsia"/>
          <w:lang w:val="en-US"/>
        </w:rPr>
        <w:t xml:space="preserve"> </w:t>
      </w:r>
      <w:r w:rsidR="00321EF2">
        <w:rPr>
          <w:rFonts w:eastAsiaTheme="minorEastAsia"/>
          <w:lang w:val="en-US"/>
        </w:rPr>
        <w:t>is RAN4 scope, FFS on performance requirements impact</w:t>
      </w:r>
    </w:p>
    <w:p w14:paraId="623973E6" w14:textId="77777777" w:rsidR="005C43B9" w:rsidRDefault="005C43B9" w:rsidP="00742109">
      <w:pPr>
        <w:rPr>
          <w:lang w:val="en-US"/>
        </w:rPr>
      </w:pPr>
    </w:p>
    <w:p w14:paraId="0560698D" w14:textId="0FDC340C" w:rsidR="005C43B9" w:rsidRDefault="00295820" w:rsidP="00742109">
      <w:pPr>
        <w:rPr>
          <w:lang w:val="en-US"/>
        </w:rPr>
      </w:pPr>
      <w:r>
        <w:rPr>
          <w:lang w:val="en-US"/>
        </w:rPr>
        <w:t xml:space="preserve">Since implementation of TEG is up to TRP/UE, </w:t>
      </w:r>
      <w:r w:rsidR="00075767">
        <w:rPr>
          <w:lang w:val="en-US"/>
        </w:rPr>
        <w:t xml:space="preserve">TEG validity for time variant </w:t>
      </w:r>
      <w:proofErr w:type="spellStart"/>
      <w:r w:rsidR="00075767">
        <w:rPr>
          <w:lang w:val="en-US"/>
        </w:rPr>
        <w:t>behaviour</w:t>
      </w:r>
      <w:proofErr w:type="spellEnd"/>
      <w:r w:rsidR="00075767">
        <w:rPr>
          <w:lang w:val="en-US"/>
        </w:rPr>
        <w:t xml:space="preserve"> of TEG can also be left up to implementation</w:t>
      </w:r>
      <w:r w:rsidR="00695D6E">
        <w:rPr>
          <w:lang w:val="en-US"/>
        </w:rPr>
        <w:t xml:space="preserve">, meaning that consecutive </w:t>
      </w:r>
      <w:r w:rsidR="003502EE">
        <w:rPr>
          <w:lang w:val="en-US"/>
        </w:rPr>
        <w:t>transmissions/</w:t>
      </w:r>
      <w:r w:rsidR="00695D6E">
        <w:rPr>
          <w:lang w:val="en-US"/>
        </w:rPr>
        <w:t xml:space="preserve">measurements </w:t>
      </w:r>
      <w:r w:rsidR="003502EE">
        <w:rPr>
          <w:lang w:val="en-US"/>
        </w:rPr>
        <w:t xml:space="preserve">that fall within a TEG might </w:t>
      </w:r>
      <w:r w:rsidR="002433A5">
        <w:rPr>
          <w:lang w:val="en-US"/>
        </w:rPr>
        <w:t>fall within a TEG with different timing error margin requirements at a later point in time.</w:t>
      </w:r>
      <w:r w:rsidR="00556851">
        <w:rPr>
          <w:lang w:val="en-US"/>
        </w:rPr>
        <w:t xml:space="preserve"> </w:t>
      </w:r>
      <w:r w:rsidR="00B43147">
        <w:rPr>
          <w:lang w:val="en-US"/>
        </w:rPr>
        <w:t xml:space="preserve">This is assuming that TEG association is on a per measurement report </w:t>
      </w:r>
      <w:r w:rsidR="00654004">
        <w:rPr>
          <w:lang w:val="en-US"/>
        </w:rPr>
        <w:t xml:space="preserve">granularity and can change between each report. </w:t>
      </w:r>
      <w:r w:rsidR="000F7745">
        <w:rPr>
          <w:lang w:val="en-US"/>
        </w:rPr>
        <w:t xml:space="preserve">If </w:t>
      </w:r>
      <w:r w:rsidR="00506911">
        <w:rPr>
          <w:lang w:val="en-US"/>
        </w:rPr>
        <w:t xml:space="preserve">any node reports any indication </w:t>
      </w:r>
      <w:r w:rsidR="0060526D">
        <w:rPr>
          <w:lang w:val="en-US"/>
        </w:rPr>
        <w:t>of temporal TEG</w:t>
      </w:r>
      <w:r w:rsidR="005854C2">
        <w:rPr>
          <w:lang w:val="en-US"/>
        </w:rPr>
        <w:t xml:space="preserve"> validity can be FFS.</w:t>
      </w:r>
    </w:p>
    <w:p w14:paraId="14255985" w14:textId="758A46B1" w:rsidR="005C43B9" w:rsidRPr="00797CD2" w:rsidRDefault="003E1BDA" w:rsidP="005C43B9">
      <w:pPr>
        <w:pStyle w:val="Proposal"/>
        <w:numPr>
          <w:ilvl w:val="0"/>
          <w:numId w:val="30"/>
        </w:numPr>
        <w:rPr>
          <w:rFonts w:eastAsiaTheme="minorEastAsia"/>
          <w:lang w:val="en-US"/>
        </w:rPr>
      </w:pPr>
      <w:r>
        <w:rPr>
          <w:rFonts w:eastAsiaTheme="minorEastAsia"/>
          <w:lang w:val="en-US"/>
        </w:rPr>
        <w:t>Temporal TEG validity</w:t>
      </w:r>
      <w:r w:rsidR="003836AA">
        <w:rPr>
          <w:rFonts w:eastAsiaTheme="minorEastAsia"/>
          <w:lang w:val="en-US"/>
        </w:rPr>
        <w:t xml:space="preserve"> </w:t>
      </w:r>
      <w:r w:rsidR="005920BC">
        <w:rPr>
          <w:rFonts w:eastAsiaTheme="minorEastAsia"/>
          <w:lang w:val="en-US"/>
        </w:rPr>
        <w:t>is</w:t>
      </w:r>
      <w:r w:rsidR="003836AA">
        <w:rPr>
          <w:rFonts w:eastAsiaTheme="minorEastAsia"/>
          <w:lang w:val="en-US"/>
        </w:rPr>
        <w:t xml:space="preserve"> up to implementation assuming that TEG association is based on a per measurement report basis</w:t>
      </w:r>
    </w:p>
    <w:p w14:paraId="48E4FF5C" w14:textId="77777777" w:rsidR="005C43B9" w:rsidRDefault="005C43B9" w:rsidP="00742109">
      <w:pPr>
        <w:rPr>
          <w:lang w:val="en-US"/>
        </w:rPr>
      </w:pPr>
    </w:p>
    <w:p w14:paraId="47FCEF38" w14:textId="77E808C6" w:rsidR="00295820" w:rsidRDefault="00556851" w:rsidP="00742109">
      <w:pPr>
        <w:rPr>
          <w:lang w:val="en-US"/>
        </w:rPr>
      </w:pPr>
      <w:r>
        <w:rPr>
          <w:lang w:val="en-US"/>
        </w:rPr>
        <w:t xml:space="preserve">How these indications </w:t>
      </w:r>
      <w:r w:rsidR="00190041">
        <w:rPr>
          <w:lang w:val="en-US"/>
        </w:rPr>
        <w:t xml:space="preserve">comprising temporal validity of TEG </w:t>
      </w:r>
      <w:r>
        <w:rPr>
          <w:lang w:val="en-US"/>
        </w:rPr>
        <w:t xml:space="preserve">are performed and whether or not measurement results with TEG association in the measurement report or </w:t>
      </w:r>
      <w:r w:rsidR="00EF0818">
        <w:rPr>
          <w:lang w:val="en-US"/>
        </w:rPr>
        <w:t>transmission TEG shall be discarded by LMF or the node</w:t>
      </w:r>
      <w:r w:rsidR="002B2480">
        <w:rPr>
          <w:lang w:val="en-US"/>
        </w:rPr>
        <w:t>(s)</w:t>
      </w:r>
      <w:r w:rsidR="00EF0818">
        <w:rPr>
          <w:lang w:val="en-US"/>
        </w:rPr>
        <w:t xml:space="preserve"> is FFS.</w:t>
      </w:r>
      <w:r w:rsidR="00DB7052">
        <w:rPr>
          <w:lang w:val="en-US"/>
        </w:rPr>
        <w:t xml:space="preserve"> </w:t>
      </w:r>
      <w:r w:rsidR="00190041">
        <w:rPr>
          <w:lang w:val="en-US"/>
        </w:rPr>
        <w:t>Also,</w:t>
      </w:r>
      <w:r w:rsidR="00DB7052">
        <w:rPr>
          <w:lang w:val="en-US"/>
        </w:rPr>
        <w:t xml:space="preserve"> it should be FFS on the granularity</w:t>
      </w:r>
      <w:r w:rsidR="007E3CCB">
        <w:rPr>
          <w:lang w:val="en-US"/>
        </w:rPr>
        <w:t xml:space="preserve"> how the tim</w:t>
      </w:r>
      <w:r w:rsidR="00620181">
        <w:rPr>
          <w:lang w:val="en-US"/>
        </w:rPr>
        <w:t>e</w:t>
      </w:r>
      <w:r w:rsidR="007E3CCB">
        <w:rPr>
          <w:lang w:val="en-US"/>
        </w:rPr>
        <w:t xml:space="preserve"> variant portion of TEG shall impact the</w:t>
      </w:r>
      <w:r w:rsidR="00620181">
        <w:rPr>
          <w:lang w:val="en-US"/>
        </w:rPr>
        <w:t xml:space="preserve"> definition of TEG timing error margins, meaning that allowing a coarse time variant portion could hinder defining useful TEG timing error margins, but </w:t>
      </w:r>
      <w:r w:rsidR="00C357A0">
        <w:rPr>
          <w:lang w:val="en-US"/>
        </w:rPr>
        <w:t xml:space="preserve">having tight TEG timing error margins could </w:t>
      </w:r>
      <w:r w:rsidR="00A01A27">
        <w:rPr>
          <w:lang w:val="en-US"/>
        </w:rPr>
        <w:t xml:space="preserve">limit the usefulness when a large time variance is to be </w:t>
      </w:r>
      <w:r w:rsidR="0012136B">
        <w:rPr>
          <w:lang w:val="en-US"/>
        </w:rPr>
        <w:t>expected for certain applications.</w:t>
      </w:r>
    </w:p>
    <w:p w14:paraId="36A1772C" w14:textId="6B33193F" w:rsidR="005C43B9" w:rsidRDefault="00BD5980" w:rsidP="005C43B9">
      <w:pPr>
        <w:pStyle w:val="Proposal"/>
        <w:numPr>
          <w:ilvl w:val="0"/>
          <w:numId w:val="30"/>
        </w:numPr>
        <w:rPr>
          <w:rFonts w:eastAsiaTheme="minorEastAsia"/>
          <w:lang w:val="en-US"/>
        </w:rPr>
      </w:pPr>
      <w:r>
        <w:rPr>
          <w:rFonts w:eastAsiaTheme="minorEastAsia"/>
          <w:lang w:val="en-US"/>
        </w:rPr>
        <w:t xml:space="preserve">FFS: </w:t>
      </w:r>
      <w:r w:rsidR="008A3422">
        <w:rPr>
          <w:rFonts w:eastAsiaTheme="minorEastAsia"/>
          <w:lang w:val="en-US"/>
        </w:rPr>
        <w:t>Indication of temporal validity of TEGs and how to treat measurement reports</w:t>
      </w:r>
      <w:r w:rsidR="00B45A85">
        <w:rPr>
          <w:rFonts w:eastAsiaTheme="minorEastAsia"/>
          <w:lang w:val="en-US"/>
        </w:rPr>
        <w:t xml:space="preserve"> when a change in TEG association is </w:t>
      </w:r>
      <w:r w:rsidR="00185F48">
        <w:rPr>
          <w:rFonts w:eastAsiaTheme="minorEastAsia"/>
          <w:lang w:val="en-US"/>
        </w:rPr>
        <w:t>observed</w:t>
      </w:r>
      <w:r w:rsidR="004D48A5">
        <w:rPr>
          <w:rFonts w:eastAsiaTheme="minorEastAsia"/>
          <w:lang w:val="en-US"/>
        </w:rPr>
        <w:t xml:space="preserve"> in accordance </w:t>
      </w:r>
      <w:r w:rsidR="006C04BD">
        <w:rPr>
          <w:rFonts w:eastAsiaTheme="minorEastAsia"/>
          <w:lang w:val="en-US"/>
        </w:rPr>
        <w:t>with</w:t>
      </w:r>
      <w:r w:rsidR="004D48A5">
        <w:rPr>
          <w:rFonts w:eastAsiaTheme="minorEastAsia"/>
          <w:lang w:val="en-US"/>
        </w:rPr>
        <w:t xml:space="preserve"> future RAN1 outcome</w:t>
      </w:r>
    </w:p>
    <w:p w14:paraId="36AE32A1" w14:textId="3D245709" w:rsidR="000A34D3" w:rsidRPr="000A34D3" w:rsidRDefault="00D94E61" w:rsidP="000A34D3">
      <w:pPr>
        <w:pStyle w:val="Proposal"/>
        <w:numPr>
          <w:ilvl w:val="0"/>
          <w:numId w:val="30"/>
        </w:numPr>
        <w:rPr>
          <w:rFonts w:eastAsiaTheme="minorEastAsia"/>
          <w:lang w:val="en-US"/>
        </w:rPr>
      </w:pPr>
      <w:r>
        <w:rPr>
          <w:rFonts w:eastAsiaTheme="minorEastAsia"/>
          <w:lang w:val="en-US"/>
        </w:rPr>
        <w:t xml:space="preserve">FFS: Impact of </w:t>
      </w:r>
      <w:r w:rsidR="000A34D3">
        <w:rPr>
          <w:rFonts w:eastAsiaTheme="minorEastAsia"/>
          <w:lang w:val="en-US"/>
        </w:rPr>
        <w:t>time variance of TEGs when defining useful TEG timing error margins</w:t>
      </w:r>
    </w:p>
    <w:p w14:paraId="1BA57C62" w14:textId="469DFFC5" w:rsidR="005C43B9" w:rsidRDefault="005C43B9" w:rsidP="00742109">
      <w:pPr>
        <w:rPr>
          <w:lang w:val="en-US"/>
        </w:rPr>
      </w:pPr>
    </w:p>
    <w:p w14:paraId="366A14C4" w14:textId="09DF547D" w:rsidR="007E06AB" w:rsidRDefault="007E06AB" w:rsidP="00035CBE">
      <w:pPr>
        <w:pStyle w:val="CommentText"/>
        <w:rPr>
          <w:lang w:eastAsia="ja-JP"/>
        </w:rPr>
      </w:pPr>
      <w:r>
        <w:rPr>
          <w:lang w:val="en-US"/>
        </w:rPr>
        <w:t xml:space="preserve">In last meetings discussion, it was also pointed out how to treat </w:t>
      </w:r>
      <w:r>
        <w:rPr>
          <w:lang w:eastAsia="ja-JP"/>
        </w:rPr>
        <w:t xml:space="preserve">a measurement/resource that cannot be associated to any TEG. </w:t>
      </w:r>
      <w:r w:rsidR="008B1551">
        <w:rPr>
          <w:lang w:eastAsia="ja-JP"/>
        </w:rPr>
        <w:t>One possibility would be that</w:t>
      </w:r>
      <w:r w:rsidR="00961E6D">
        <w:rPr>
          <w:lang w:eastAsia="ja-JP"/>
        </w:rPr>
        <w:t xml:space="preserve"> any TRP/UE can have a minimum of one TEG, where all transmissions </w:t>
      </w:r>
      <w:r w:rsidR="00540743">
        <w:rPr>
          <w:lang w:eastAsia="ja-JP"/>
        </w:rPr>
        <w:t>or measurements would be associated with, assuming that there exists a TEG</w:t>
      </w:r>
      <w:r w:rsidR="008B1551">
        <w:rPr>
          <w:lang w:eastAsia="ja-JP"/>
        </w:rPr>
        <w:t xml:space="preserve"> definition which does not impose any </w:t>
      </w:r>
      <w:r w:rsidR="00116738">
        <w:rPr>
          <w:lang w:eastAsia="ja-JP"/>
        </w:rPr>
        <w:t>timing error margin for this specific TEG. Another solution would be that reporting TEG in the measurement report is optional.</w:t>
      </w:r>
      <w:r w:rsidR="00CB7892">
        <w:rPr>
          <w:lang w:eastAsia="ja-JP"/>
        </w:rPr>
        <w:t xml:space="preserve"> In our view option 2 is preferred</w:t>
      </w:r>
      <w:r w:rsidR="00423DE9">
        <w:rPr>
          <w:lang w:eastAsia="ja-JP"/>
        </w:rPr>
        <w:t>, since RAN1 agreement</w:t>
      </w:r>
      <w:r w:rsidR="00035CBE">
        <w:rPr>
          <w:lang w:eastAsia="ja-JP"/>
        </w:rPr>
        <w:t xml:space="preserve"> was reached</w:t>
      </w:r>
      <w:r w:rsidR="00423DE9">
        <w:rPr>
          <w:lang w:eastAsia="ja-JP"/>
        </w:rPr>
        <w:t xml:space="preserve"> </w:t>
      </w:r>
      <w:r w:rsidR="00035CBE">
        <w:t>that UE/TRP only reports TEG association if it has more than 1 TEG.</w:t>
      </w:r>
    </w:p>
    <w:p w14:paraId="63330CB9" w14:textId="50346723" w:rsidR="00F84972" w:rsidRDefault="00624B75" w:rsidP="00F84972">
      <w:pPr>
        <w:pStyle w:val="Proposal"/>
        <w:numPr>
          <w:ilvl w:val="0"/>
          <w:numId w:val="30"/>
        </w:numPr>
        <w:rPr>
          <w:rFonts w:eastAsiaTheme="minorEastAsia"/>
          <w:lang w:val="en-US"/>
        </w:rPr>
      </w:pPr>
      <w:r>
        <w:rPr>
          <w:rFonts w:eastAsiaTheme="minorEastAsia"/>
          <w:lang w:val="en-US"/>
        </w:rPr>
        <w:t xml:space="preserve">FFS: </w:t>
      </w:r>
      <w:r w:rsidR="00116738">
        <w:rPr>
          <w:rFonts w:eastAsiaTheme="minorEastAsia"/>
          <w:lang w:val="en-US"/>
        </w:rPr>
        <w:t>How to report transmissions/measurements which cannot be associated with any TEG</w:t>
      </w:r>
    </w:p>
    <w:p w14:paraId="0BAA87A9" w14:textId="00198613" w:rsidR="00F84972" w:rsidRDefault="00F84972" w:rsidP="00F84972">
      <w:pPr>
        <w:pStyle w:val="Proposal"/>
        <w:numPr>
          <w:ilvl w:val="0"/>
          <w:numId w:val="0"/>
        </w:numPr>
        <w:ind w:left="1304"/>
        <w:rPr>
          <w:rFonts w:eastAsiaTheme="minorEastAsia"/>
          <w:lang w:val="en-US"/>
        </w:rPr>
      </w:pPr>
      <w:r>
        <w:rPr>
          <w:rFonts w:eastAsiaTheme="minorEastAsia"/>
          <w:lang w:val="en-US"/>
        </w:rPr>
        <w:t xml:space="preserve">Option 1: Allow </w:t>
      </w:r>
      <w:r w:rsidR="003314F5">
        <w:rPr>
          <w:rFonts w:eastAsiaTheme="minorEastAsia"/>
          <w:lang w:val="en-US"/>
        </w:rPr>
        <w:t xml:space="preserve">TRP/UE to have a configurable TEG which does not </w:t>
      </w:r>
      <w:r w:rsidR="00520860">
        <w:rPr>
          <w:rFonts w:eastAsiaTheme="minorEastAsia"/>
          <w:lang w:val="en-US"/>
        </w:rPr>
        <w:t>impose timing error margin requirements</w:t>
      </w:r>
    </w:p>
    <w:p w14:paraId="6E3936EE" w14:textId="4F3BAF72" w:rsidR="00520860" w:rsidRPr="00F84972" w:rsidRDefault="00520860" w:rsidP="00F84972">
      <w:pPr>
        <w:pStyle w:val="Proposal"/>
        <w:numPr>
          <w:ilvl w:val="0"/>
          <w:numId w:val="0"/>
        </w:numPr>
        <w:ind w:left="1304"/>
        <w:rPr>
          <w:rFonts w:eastAsiaTheme="minorEastAsia"/>
          <w:lang w:val="en-US"/>
        </w:rPr>
      </w:pPr>
      <w:r>
        <w:rPr>
          <w:rFonts w:eastAsiaTheme="minorEastAsia"/>
          <w:lang w:val="en-US"/>
        </w:rPr>
        <w:t>Option 2:</w:t>
      </w:r>
      <w:r>
        <w:rPr>
          <w:rFonts w:eastAsiaTheme="minorEastAsia"/>
          <w:lang w:val="en-US"/>
        </w:rPr>
        <w:tab/>
        <w:t xml:space="preserve"> </w:t>
      </w:r>
      <w:r w:rsidR="00624B75">
        <w:rPr>
          <w:rFonts w:eastAsiaTheme="minorEastAsia"/>
          <w:lang w:val="en-US"/>
        </w:rPr>
        <w:t>Allow TEG association in measurement report to be optional</w:t>
      </w:r>
    </w:p>
    <w:p w14:paraId="0A83120B" w14:textId="77777777" w:rsidR="00116738" w:rsidRDefault="00116738" w:rsidP="00742109">
      <w:pPr>
        <w:rPr>
          <w:lang w:val="en-US"/>
        </w:rPr>
      </w:pPr>
    </w:p>
    <w:p w14:paraId="34FE697E" w14:textId="77777777" w:rsidR="000A34D3" w:rsidRPr="00E831C4" w:rsidRDefault="000A34D3" w:rsidP="00742109">
      <w:pPr>
        <w:rPr>
          <w:lang w:val="en-US"/>
        </w:rPr>
      </w:pPr>
    </w:p>
    <w:p w14:paraId="7B421EAC" w14:textId="5C63C791" w:rsidR="0087551F" w:rsidRDefault="0087551F" w:rsidP="0087551F">
      <w:pPr>
        <w:pStyle w:val="Heading1"/>
        <w:tabs>
          <w:tab w:val="num" w:pos="432"/>
        </w:tabs>
        <w:ind w:left="431" w:right="72" w:hanging="431"/>
        <w:jc w:val="both"/>
        <w:rPr>
          <w:szCs w:val="36"/>
          <w:lang w:val="en-US"/>
        </w:rPr>
      </w:pPr>
      <w:r>
        <w:rPr>
          <w:szCs w:val="36"/>
          <w:lang w:val="en-US"/>
        </w:rPr>
        <w:t>Conclusion</w:t>
      </w:r>
    </w:p>
    <w:p w14:paraId="7AEBDE63" w14:textId="1120BCAD" w:rsidR="0036116E" w:rsidRPr="0036116E" w:rsidRDefault="0036116E" w:rsidP="0036116E">
      <w:pPr>
        <w:rPr>
          <w:lang w:val="en-US"/>
        </w:rPr>
      </w:pPr>
      <w:r>
        <w:rPr>
          <w:lang w:val="en-US"/>
        </w:rPr>
        <w:t>In this contribution</w:t>
      </w:r>
      <w:r w:rsidR="0094572D">
        <w:rPr>
          <w:lang w:val="en-US"/>
        </w:rPr>
        <w:t xml:space="preserve"> following proposals were made:</w:t>
      </w:r>
    </w:p>
    <w:p w14:paraId="057C4A57" w14:textId="0AFE5008" w:rsidR="0036116E" w:rsidRDefault="0036116E" w:rsidP="0036116E">
      <w:pPr>
        <w:pStyle w:val="Proposal"/>
        <w:numPr>
          <w:ilvl w:val="0"/>
          <w:numId w:val="43"/>
        </w:numPr>
        <w:rPr>
          <w:rFonts w:eastAsiaTheme="minorEastAsia"/>
          <w:lang w:val="en-US"/>
        </w:rPr>
      </w:pPr>
      <w:r w:rsidRPr="0036116E">
        <w:rPr>
          <w:rFonts w:eastAsiaTheme="minorEastAsia"/>
          <w:lang w:val="en-US"/>
        </w:rPr>
        <w:t>DL measurements in the definition of Rx TEGs refers to TOA measurements</w:t>
      </w:r>
    </w:p>
    <w:p w14:paraId="6DA3AA1D" w14:textId="77777777" w:rsidR="0036116E" w:rsidRPr="0036116E" w:rsidRDefault="0036116E" w:rsidP="0036116E">
      <w:pPr>
        <w:pStyle w:val="Proposal"/>
        <w:numPr>
          <w:ilvl w:val="0"/>
          <w:numId w:val="43"/>
        </w:numPr>
        <w:rPr>
          <w:rFonts w:eastAsiaTheme="minorEastAsia"/>
          <w:lang w:val="en-US"/>
        </w:rPr>
      </w:pPr>
      <w:r w:rsidRPr="0036116E">
        <w:rPr>
          <w:rFonts w:eastAsiaTheme="minorEastAsia"/>
          <w:lang w:val="en-US"/>
        </w:rPr>
        <w:t>TEG association is up to TRP/UE implementation</w:t>
      </w:r>
    </w:p>
    <w:p w14:paraId="66054F73" w14:textId="77777777" w:rsidR="0036116E" w:rsidRPr="0036116E" w:rsidRDefault="0036116E" w:rsidP="0036116E">
      <w:pPr>
        <w:pStyle w:val="Proposal"/>
        <w:numPr>
          <w:ilvl w:val="0"/>
          <w:numId w:val="43"/>
        </w:numPr>
        <w:rPr>
          <w:rFonts w:eastAsiaTheme="minorEastAsia"/>
          <w:lang w:val="en-US"/>
        </w:rPr>
      </w:pPr>
      <w:r w:rsidRPr="0036116E">
        <w:rPr>
          <w:rFonts w:eastAsiaTheme="minorEastAsia"/>
          <w:lang w:val="en-US"/>
        </w:rPr>
        <w:t>Deriving useful TEG timing error margins is RAN4 scope, FFS on performance requirements impact</w:t>
      </w:r>
    </w:p>
    <w:p w14:paraId="38BBB15D" w14:textId="77777777" w:rsidR="0036116E" w:rsidRPr="0036116E" w:rsidRDefault="0036116E" w:rsidP="0036116E">
      <w:pPr>
        <w:pStyle w:val="Proposal"/>
        <w:numPr>
          <w:ilvl w:val="0"/>
          <w:numId w:val="43"/>
        </w:numPr>
        <w:rPr>
          <w:rFonts w:eastAsiaTheme="minorEastAsia"/>
          <w:lang w:val="en-US"/>
        </w:rPr>
      </w:pPr>
      <w:r w:rsidRPr="0036116E">
        <w:rPr>
          <w:rFonts w:eastAsiaTheme="minorEastAsia"/>
          <w:lang w:val="en-US"/>
        </w:rPr>
        <w:t>Temporal TEG validity is up to implementation assuming that TEG association is based on a per measurement report basis</w:t>
      </w:r>
    </w:p>
    <w:p w14:paraId="76136A43" w14:textId="77777777" w:rsidR="0036116E" w:rsidRPr="0036116E" w:rsidRDefault="0036116E" w:rsidP="0036116E">
      <w:pPr>
        <w:pStyle w:val="Proposal"/>
        <w:numPr>
          <w:ilvl w:val="0"/>
          <w:numId w:val="43"/>
        </w:numPr>
        <w:rPr>
          <w:rFonts w:eastAsiaTheme="minorEastAsia"/>
          <w:lang w:val="en-US"/>
        </w:rPr>
      </w:pPr>
      <w:r w:rsidRPr="0036116E">
        <w:rPr>
          <w:rFonts w:eastAsiaTheme="minorEastAsia"/>
          <w:lang w:val="en-US"/>
        </w:rPr>
        <w:t>FFS: Indication of temporal validity of TEGs and how to treat measurement reports when a change in TEG association is observed in accordance with future RAN1 outcome</w:t>
      </w:r>
    </w:p>
    <w:p w14:paraId="2BDA2F8A" w14:textId="77777777" w:rsidR="0036116E" w:rsidRPr="0036116E" w:rsidRDefault="0036116E" w:rsidP="0036116E">
      <w:pPr>
        <w:pStyle w:val="Proposal"/>
        <w:numPr>
          <w:ilvl w:val="0"/>
          <w:numId w:val="43"/>
        </w:numPr>
        <w:rPr>
          <w:rFonts w:eastAsiaTheme="minorEastAsia"/>
          <w:lang w:val="en-US"/>
        </w:rPr>
      </w:pPr>
      <w:r w:rsidRPr="0036116E">
        <w:rPr>
          <w:rFonts w:eastAsiaTheme="minorEastAsia"/>
          <w:lang w:val="en-US"/>
        </w:rPr>
        <w:t>FFS: Impact of time variance of TEGs when defining useful TEG timing error margins</w:t>
      </w:r>
    </w:p>
    <w:p w14:paraId="4A5D7970" w14:textId="77777777" w:rsidR="0036116E" w:rsidRPr="0036116E" w:rsidRDefault="0036116E" w:rsidP="0036116E">
      <w:pPr>
        <w:pStyle w:val="Proposal"/>
        <w:numPr>
          <w:ilvl w:val="0"/>
          <w:numId w:val="43"/>
        </w:numPr>
        <w:rPr>
          <w:rFonts w:eastAsiaTheme="minorEastAsia"/>
          <w:lang w:val="en-US"/>
        </w:rPr>
      </w:pPr>
      <w:r w:rsidRPr="0036116E">
        <w:rPr>
          <w:rFonts w:eastAsiaTheme="minorEastAsia"/>
          <w:lang w:val="en-US"/>
        </w:rPr>
        <w:t>FFS: How to report transmissions/measurements which cannot be associated with any TEG</w:t>
      </w:r>
    </w:p>
    <w:p w14:paraId="7F08A0D0" w14:textId="77777777" w:rsidR="0036116E" w:rsidRDefault="0036116E" w:rsidP="0036116E">
      <w:pPr>
        <w:pStyle w:val="Proposal"/>
        <w:numPr>
          <w:ilvl w:val="0"/>
          <w:numId w:val="0"/>
        </w:numPr>
        <w:ind w:left="1304"/>
        <w:rPr>
          <w:rFonts w:eastAsiaTheme="minorEastAsia"/>
          <w:lang w:val="en-US"/>
        </w:rPr>
      </w:pPr>
      <w:r>
        <w:rPr>
          <w:rFonts w:eastAsiaTheme="minorEastAsia"/>
          <w:lang w:val="en-US"/>
        </w:rPr>
        <w:t>Option 1: Allow TRP/UE to have a configurable TEG which does not impose timing error margin requirements</w:t>
      </w:r>
    </w:p>
    <w:p w14:paraId="090E57AF" w14:textId="77777777" w:rsidR="0036116E" w:rsidRPr="00F84972" w:rsidRDefault="0036116E" w:rsidP="0036116E">
      <w:pPr>
        <w:pStyle w:val="Proposal"/>
        <w:numPr>
          <w:ilvl w:val="0"/>
          <w:numId w:val="0"/>
        </w:numPr>
        <w:ind w:left="1304"/>
        <w:rPr>
          <w:rFonts w:eastAsiaTheme="minorEastAsia"/>
          <w:lang w:val="en-US"/>
        </w:rPr>
      </w:pPr>
      <w:r>
        <w:rPr>
          <w:rFonts w:eastAsiaTheme="minorEastAsia"/>
          <w:lang w:val="en-US"/>
        </w:rPr>
        <w:t>Option 2:</w:t>
      </w:r>
      <w:r>
        <w:rPr>
          <w:rFonts w:eastAsiaTheme="minorEastAsia"/>
          <w:lang w:val="en-US"/>
        </w:rPr>
        <w:tab/>
        <w:t xml:space="preserve"> Allow TEG association in measurement report to be optional</w:t>
      </w:r>
    </w:p>
    <w:p w14:paraId="5950F4CF" w14:textId="77777777" w:rsidR="0036116E" w:rsidRPr="0036116E" w:rsidRDefault="0036116E" w:rsidP="00E248A3">
      <w:pPr>
        <w:pStyle w:val="Proposal"/>
        <w:numPr>
          <w:ilvl w:val="0"/>
          <w:numId w:val="0"/>
        </w:numPr>
        <w:ind w:left="1701" w:hanging="1701"/>
        <w:rPr>
          <w:rFonts w:eastAsiaTheme="minorEastAsia"/>
          <w:lang w:val="en-US"/>
        </w:rPr>
      </w:pPr>
    </w:p>
    <w:p w14:paraId="47A46FE1" w14:textId="34CF3216" w:rsidR="0087551F" w:rsidRDefault="0087551F" w:rsidP="0087551F">
      <w:pPr>
        <w:pStyle w:val="Heading1"/>
        <w:tabs>
          <w:tab w:val="num" w:pos="432"/>
        </w:tabs>
        <w:ind w:left="432" w:right="72" w:hanging="432"/>
        <w:rPr>
          <w:lang w:val="sv-SE"/>
        </w:rPr>
      </w:pPr>
      <w:r>
        <w:rPr>
          <w:lang w:val="sv-SE"/>
        </w:rPr>
        <w:t>References</w:t>
      </w:r>
    </w:p>
    <w:p w14:paraId="0F5A8ECF" w14:textId="337BA5B9" w:rsidR="00250174" w:rsidRPr="0036116E" w:rsidRDefault="00201A66" w:rsidP="0036116E">
      <w:pPr>
        <w:pStyle w:val="ListParagraph"/>
        <w:numPr>
          <w:ilvl w:val="0"/>
          <w:numId w:val="41"/>
        </w:numPr>
        <w:spacing w:after="120"/>
        <w:contextualSpacing w:val="0"/>
        <w:rPr>
          <w:sz w:val="20"/>
        </w:rPr>
      </w:pPr>
      <w:bookmarkStart w:id="4" w:name="_Ref174151459"/>
      <w:bookmarkStart w:id="5" w:name="_Ref189809556"/>
      <w:bookmarkEnd w:id="0"/>
      <w:bookmarkEnd w:id="1"/>
      <w:r w:rsidRPr="00CC4CD2">
        <w:rPr>
          <w:sz w:val="20"/>
        </w:rPr>
        <w:t>R4-2115367, “WF on Rel-17 positioning enhancements RRM – Part 2”, CAT</w:t>
      </w:r>
      <w:bookmarkEnd w:id="4"/>
      <w:bookmarkEnd w:id="5"/>
    </w:p>
    <w:sectPr w:rsidR="00250174" w:rsidRPr="003611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584DF" w14:textId="77777777" w:rsidR="0068429A" w:rsidRDefault="0068429A">
      <w:r>
        <w:separator/>
      </w:r>
    </w:p>
  </w:endnote>
  <w:endnote w:type="continuationSeparator" w:id="0">
    <w:p w14:paraId="53E8C02D" w14:textId="77777777" w:rsidR="0068429A" w:rsidRDefault="0068429A">
      <w:r>
        <w:continuationSeparator/>
      </w:r>
    </w:p>
  </w:endnote>
  <w:endnote w:type="continuationNotice" w:id="1">
    <w:p w14:paraId="501BC84D" w14:textId="77777777" w:rsidR="0068429A" w:rsidRDefault="00684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752DC" w14:textId="77777777" w:rsidR="0068429A" w:rsidRDefault="0068429A">
      <w:r>
        <w:separator/>
      </w:r>
    </w:p>
  </w:footnote>
  <w:footnote w:type="continuationSeparator" w:id="0">
    <w:p w14:paraId="4B0206A1" w14:textId="77777777" w:rsidR="0068429A" w:rsidRDefault="0068429A">
      <w:r>
        <w:continuationSeparator/>
      </w:r>
    </w:p>
  </w:footnote>
  <w:footnote w:type="continuationNotice" w:id="1">
    <w:p w14:paraId="53695C03" w14:textId="77777777" w:rsidR="0068429A" w:rsidRDefault="00684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7"/>
  </w:num>
  <w:num w:numId="2">
    <w:abstractNumId w:val="29"/>
  </w:num>
  <w:num w:numId="3">
    <w:abstractNumId w:val="11"/>
  </w:num>
  <w:num w:numId="4">
    <w:abstractNumId w:val="12"/>
  </w:num>
  <w:num w:numId="5">
    <w:abstractNumId w:val="1"/>
  </w:num>
  <w:num w:numId="6">
    <w:abstractNumId w:val="13"/>
  </w:num>
  <w:num w:numId="7">
    <w:abstractNumId w:val="5"/>
  </w:num>
  <w:num w:numId="8">
    <w:abstractNumId w:val="3"/>
  </w:num>
  <w:num w:numId="9">
    <w:abstractNumId w:val="0"/>
  </w:num>
  <w:num w:numId="10">
    <w:abstractNumId w:val="28"/>
  </w:num>
  <w:num w:numId="11">
    <w:abstractNumId w:val="2"/>
  </w:num>
  <w:num w:numId="12">
    <w:abstractNumId w:val="16"/>
  </w:num>
  <w:num w:numId="13">
    <w:abstractNumId w:val="9"/>
  </w:num>
  <w:num w:numId="14">
    <w:abstractNumId w:val="30"/>
  </w:num>
  <w:num w:numId="15">
    <w:abstractNumId w:val="6"/>
  </w:num>
  <w:num w:numId="16">
    <w:abstractNumId w:val="25"/>
  </w:num>
  <w:num w:numId="17">
    <w:abstractNumId w:val="18"/>
  </w:num>
  <w:num w:numId="18">
    <w:abstractNumId w:val="10"/>
  </w:num>
  <w:num w:numId="19">
    <w:abstractNumId w:val="20"/>
  </w:num>
  <w:num w:numId="20">
    <w:abstractNumId w:val="8"/>
  </w:num>
  <w:num w:numId="2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22"/>
  </w:num>
  <w:num w:numId="25">
    <w:abstractNumId w:val="19"/>
  </w:num>
  <w:num w:numId="26">
    <w:abstractNumId w:val="19"/>
    <w:lvlOverride w:ilvl="0">
      <w:startOverride w:val="1"/>
    </w:lvlOverride>
  </w:num>
  <w:num w:numId="27">
    <w:abstractNumId w:val="19"/>
  </w:num>
  <w:num w:numId="28">
    <w:abstractNumId w:val="19"/>
    <w:lvlOverride w:ilvl="0">
      <w:startOverride w:val="1"/>
    </w:lvlOverride>
  </w:num>
  <w:num w:numId="29">
    <w:abstractNumId w:val="19"/>
    <w:lvlOverride w:ilvl="0">
      <w:startOverride w:val="1"/>
    </w:lvlOverride>
  </w:num>
  <w:num w:numId="30">
    <w:abstractNumId w:val="14"/>
  </w:num>
  <w:num w:numId="31">
    <w:abstractNumId w:val="14"/>
    <w:lvlOverride w:ilvl="0">
      <w:startOverride w:val="1"/>
    </w:lvlOverride>
  </w:num>
  <w:num w:numId="32">
    <w:abstractNumId w:val="23"/>
  </w:num>
  <w:num w:numId="33">
    <w:abstractNumId w:val="7"/>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num>
  <w:num w:numId="36">
    <w:abstractNumId w:val="14"/>
    <w:lvlOverride w:ilvl="0">
      <w:startOverride w:val="1"/>
    </w:lvlOverride>
  </w:num>
  <w:num w:numId="37">
    <w:abstractNumId w:val="14"/>
    <w:lvlOverride w:ilvl="0">
      <w:startOverride w:val="1"/>
    </w:lvlOverride>
  </w:num>
  <w:num w:numId="38">
    <w:abstractNumId w:val="26"/>
  </w:num>
  <w:num w:numId="39">
    <w:abstractNumId w:val="24"/>
  </w:num>
  <w:num w:numId="40">
    <w:abstractNumId w:val="21"/>
  </w:num>
  <w:num w:numId="41">
    <w:abstractNumId w:val="17"/>
  </w:num>
  <w:num w:numId="42">
    <w:abstractNumId w:val="4"/>
  </w:num>
  <w:num w:numId="43">
    <w:abstractNumId w:val="1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5516"/>
    <w:rsid w:val="00096A2E"/>
    <w:rsid w:val="000A0386"/>
    <w:rsid w:val="000A34D3"/>
    <w:rsid w:val="000A6394"/>
    <w:rsid w:val="000B293C"/>
    <w:rsid w:val="000B38CE"/>
    <w:rsid w:val="000B6E49"/>
    <w:rsid w:val="000B7FED"/>
    <w:rsid w:val="000C038A"/>
    <w:rsid w:val="000C067B"/>
    <w:rsid w:val="000C1BA0"/>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714C"/>
    <w:rsid w:val="0018176D"/>
    <w:rsid w:val="00185F48"/>
    <w:rsid w:val="001868E3"/>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79D2"/>
    <w:rsid w:val="0026004D"/>
    <w:rsid w:val="00260970"/>
    <w:rsid w:val="00261F99"/>
    <w:rsid w:val="0026263A"/>
    <w:rsid w:val="002640DD"/>
    <w:rsid w:val="00264D46"/>
    <w:rsid w:val="00267746"/>
    <w:rsid w:val="0027171F"/>
    <w:rsid w:val="00273A7A"/>
    <w:rsid w:val="00273E26"/>
    <w:rsid w:val="00275D12"/>
    <w:rsid w:val="00281D67"/>
    <w:rsid w:val="002823F8"/>
    <w:rsid w:val="00282634"/>
    <w:rsid w:val="00284FEB"/>
    <w:rsid w:val="0028520F"/>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3A98"/>
    <w:rsid w:val="003353F3"/>
    <w:rsid w:val="0033585D"/>
    <w:rsid w:val="003368F5"/>
    <w:rsid w:val="0033705C"/>
    <w:rsid w:val="00337570"/>
    <w:rsid w:val="00337890"/>
    <w:rsid w:val="00337C9B"/>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74C7"/>
    <w:rsid w:val="003C086F"/>
    <w:rsid w:val="003C17F4"/>
    <w:rsid w:val="003C1EAC"/>
    <w:rsid w:val="003C2B78"/>
    <w:rsid w:val="003D07BF"/>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88C"/>
    <w:rsid w:val="00486A25"/>
    <w:rsid w:val="00490E48"/>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25F6"/>
    <w:rsid w:val="0052567C"/>
    <w:rsid w:val="00527CEB"/>
    <w:rsid w:val="005323C6"/>
    <w:rsid w:val="00534891"/>
    <w:rsid w:val="00535348"/>
    <w:rsid w:val="00540743"/>
    <w:rsid w:val="00540962"/>
    <w:rsid w:val="00542913"/>
    <w:rsid w:val="005447C3"/>
    <w:rsid w:val="005451F6"/>
    <w:rsid w:val="0054668F"/>
    <w:rsid w:val="005469CC"/>
    <w:rsid w:val="00547111"/>
    <w:rsid w:val="00547399"/>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29EE"/>
    <w:rsid w:val="00693A97"/>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570E"/>
    <w:rsid w:val="00730245"/>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EB0"/>
    <w:rsid w:val="00A41DEE"/>
    <w:rsid w:val="00A42720"/>
    <w:rsid w:val="00A47E70"/>
    <w:rsid w:val="00A50CF0"/>
    <w:rsid w:val="00A52FCE"/>
    <w:rsid w:val="00A5320E"/>
    <w:rsid w:val="00A53216"/>
    <w:rsid w:val="00A57BB6"/>
    <w:rsid w:val="00A6108A"/>
    <w:rsid w:val="00A617FF"/>
    <w:rsid w:val="00A61B4B"/>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A06DF"/>
    <w:rsid w:val="00AA2C26"/>
    <w:rsid w:val="00AA2CBC"/>
    <w:rsid w:val="00AA6F05"/>
    <w:rsid w:val="00AB0E48"/>
    <w:rsid w:val="00AB20C7"/>
    <w:rsid w:val="00AB2B02"/>
    <w:rsid w:val="00AB3C72"/>
    <w:rsid w:val="00AB56F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D1B80"/>
    <w:rsid w:val="00CD2FFE"/>
    <w:rsid w:val="00CD3E52"/>
    <w:rsid w:val="00CD6F2E"/>
    <w:rsid w:val="00CE3CC6"/>
    <w:rsid w:val="00CE46C7"/>
    <w:rsid w:val="00CF0CCD"/>
    <w:rsid w:val="00CF1039"/>
    <w:rsid w:val="00CF46AA"/>
    <w:rsid w:val="00CF4788"/>
    <w:rsid w:val="00CF5227"/>
    <w:rsid w:val="00D01872"/>
    <w:rsid w:val="00D01AE5"/>
    <w:rsid w:val="00D03F9A"/>
    <w:rsid w:val="00D06D51"/>
    <w:rsid w:val="00D11DF2"/>
    <w:rsid w:val="00D1308E"/>
    <w:rsid w:val="00D15963"/>
    <w:rsid w:val="00D22275"/>
    <w:rsid w:val="00D2442C"/>
    <w:rsid w:val="00D2451D"/>
    <w:rsid w:val="00D24991"/>
    <w:rsid w:val="00D33D15"/>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2F73FECF-375B-4C8F-83F7-5EFC452AA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1"/>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2"/>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1705</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652</cp:revision>
  <cp:lastPrinted>1900-01-01T17:00:00Z</cp:lastPrinted>
  <dcterms:created xsi:type="dcterms:W3CDTF">2021-05-03T15:59:00Z</dcterms:created>
  <dcterms:modified xsi:type="dcterms:W3CDTF">2021-10-22T20:38:00Z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